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AE7" w:rsidRDefault="00731AE7" w:rsidP="00731AE7">
      <w:pPr>
        <w:spacing w:line="480" w:lineRule="auto"/>
        <w:jc w:val="center"/>
        <w:rPr>
          <w:rFonts w:ascii="Times New Roman" w:hAnsi="Times New Roman" w:cs="Times New Roman"/>
          <w:sz w:val="24"/>
          <w:szCs w:val="24"/>
        </w:rPr>
      </w:pPr>
      <w:bookmarkStart w:id="0" w:name="_GoBack"/>
      <w:bookmarkEnd w:id="0"/>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D3846" w:rsidRDefault="007D3846" w:rsidP="00731AE7">
      <w:pPr>
        <w:spacing w:line="480" w:lineRule="auto"/>
        <w:jc w:val="center"/>
        <w:rPr>
          <w:rFonts w:ascii="Times New Roman" w:hAnsi="Times New Roman" w:cs="Times New Roman"/>
          <w:sz w:val="24"/>
          <w:szCs w:val="24"/>
        </w:rPr>
      </w:pPr>
      <w:r>
        <w:rPr>
          <w:rFonts w:ascii="Times New Roman" w:hAnsi="Times New Roman" w:cs="Times New Roman"/>
          <w:sz w:val="24"/>
          <w:szCs w:val="24"/>
        </w:rPr>
        <w:t>Roadster Corp’s Re</w:t>
      </w:r>
      <w:r w:rsidR="00731AE7">
        <w:rPr>
          <w:rFonts w:ascii="Times New Roman" w:hAnsi="Times New Roman" w:cs="Times New Roman"/>
          <w:sz w:val="24"/>
          <w:szCs w:val="24"/>
        </w:rPr>
        <w:t>mote Network Monitoring (RMON) Probes and Identity</w:t>
      </w:r>
    </w:p>
    <w:p w:rsidR="00731AE7" w:rsidRDefault="00731AE7" w:rsidP="00731AE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31AE7" w:rsidRDefault="00731AE7" w:rsidP="00731AE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31AE7" w:rsidRDefault="00731AE7" w:rsidP="00731AE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p>
    <w:p w:rsidR="00E94210" w:rsidRDefault="00E94210" w:rsidP="00731AE7">
      <w:pPr>
        <w:spacing w:line="480" w:lineRule="auto"/>
        <w:jc w:val="center"/>
        <w:rPr>
          <w:rFonts w:ascii="Times New Roman" w:hAnsi="Times New Roman" w:cs="Times New Roman"/>
          <w:sz w:val="24"/>
          <w:szCs w:val="24"/>
        </w:rPr>
      </w:pPr>
      <w:r w:rsidRPr="00C417F4">
        <w:rPr>
          <w:rFonts w:ascii="Times New Roman" w:hAnsi="Times New Roman" w:cs="Times New Roman"/>
          <w:sz w:val="24"/>
          <w:szCs w:val="24"/>
        </w:rPr>
        <w:lastRenderedPageBreak/>
        <w:t>ABSTRACT</w:t>
      </w:r>
    </w:p>
    <w:p w:rsidR="009C379A" w:rsidRPr="009C379A" w:rsidRDefault="009C379A" w:rsidP="00AC070A">
      <w:pPr>
        <w:spacing w:line="480" w:lineRule="auto"/>
        <w:rPr>
          <w:rFonts w:ascii="Times New Roman" w:hAnsi="Times New Roman" w:cs="Times New Roman"/>
          <w:sz w:val="24"/>
          <w:szCs w:val="24"/>
        </w:rPr>
      </w:pPr>
      <w:r w:rsidRPr="009C379A">
        <w:rPr>
          <w:rFonts w:ascii="Times New Roman" w:hAnsi="Times New Roman" w:cs="Times New Roman"/>
          <w:sz w:val="24"/>
          <w:szCs w:val="24"/>
        </w:rPr>
        <w:t xml:space="preserve">RMON standard provides a robust tool to monitor various network and console systems because it influences the exchange on network-monitoring data. Importantly, an administrator needs to decide where to locate RMON software to monitor the nine elements. RMON framework provides four measurement layers that influence the location of the probe modules. The four location layers include data-link, network, transport, and application layer. </w:t>
      </w:r>
    </w:p>
    <w:p w:rsidR="001B6F4A" w:rsidRDefault="009C379A" w:rsidP="00AC070A">
      <w:pPr>
        <w:spacing w:line="480" w:lineRule="auto"/>
        <w:ind w:firstLine="720"/>
        <w:rPr>
          <w:rFonts w:ascii="Times New Roman" w:hAnsi="Times New Roman" w:cs="Times New Roman"/>
          <w:sz w:val="24"/>
          <w:szCs w:val="24"/>
        </w:rPr>
      </w:pPr>
      <w:r w:rsidRPr="009C379A">
        <w:rPr>
          <w:rFonts w:ascii="Times New Roman" w:hAnsi="Times New Roman" w:cs="Times New Roman"/>
          <w:sz w:val="24"/>
          <w:szCs w:val="24"/>
        </w:rPr>
        <w:t>Further, the choice of advanced RMON-2 version is a strategic intervention because of the ability to support extensive support of the nine monitoring-element groups in a system. The RMON deliver information in the monitoring-element groups and each provides a specific set of data that match the network requirements. The core RMON groups include Statistics, History, Host, HostTopN, and Matrix. Some of the RMON groups depict a level of cooperation, which bolsters the caliber of the communication process.</w:t>
      </w:r>
    </w:p>
    <w:p w:rsidR="00E94210" w:rsidRDefault="00E94210" w:rsidP="00E94210">
      <w:pPr>
        <w:spacing w:line="480" w:lineRule="auto"/>
        <w:rPr>
          <w:rFonts w:ascii="Times New Roman" w:hAnsi="Times New Roman" w:cs="Times New Roman"/>
          <w:sz w:val="24"/>
          <w:szCs w:val="24"/>
        </w:rPr>
      </w:pPr>
    </w:p>
    <w:p w:rsidR="00D06169" w:rsidRDefault="00D06169" w:rsidP="00E94210">
      <w:pPr>
        <w:spacing w:line="480" w:lineRule="auto"/>
        <w:rPr>
          <w:rFonts w:ascii="Times New Roman" w:hAnsi="Times New Roman" w:cs="Times New Roman"/>
          <w:sz w:val="24"/>
          <w:szCs w:val="24"/>
        </w:rPr>
      </w:pPr>
    </w:p>
    <w:p w:rsidR="00D06169" w:rsidRDefault="00D06169" w:rsidP="00E94210">
      <w:pPr>
        <w:spacing w:line="480" w:lineRule="auto"/>
        <w:rPr>
          <w:rFonts w:ascii="Times New Roman" w:hAnsi="Times New Roman" w:cs="Times New Roman"/>
          <w:sz w:val="24"/>
          <w:szCs w:val="24"/>
        </w:rPr>
      </w:pPr>
    </w:p>
    <w:p w:rsidR="00D06169" w:rsidRDefault="00D06169" w:rsidP="00E94210">
      <w:pPr>
        <w:spacing w:line="480" w:lineRule="auto"/>
        <w:rPr>
          <w:rFonts w:ascii="Times New Roman" w:hAnsi="Times New Roman" w:cs="Times New Roman"/>
          <w:sz w:val="24"/>
          <w:szCs w:val="24"/>
        </w:rPr>
      </w:pPr>
    </w:p>
    <w:p w:rsidR="00D06169" w:rsidRDefault="00D06169" w:rsidP="00E94210">
      <w:pPr>
        <w:spacing w:line="480" w:lineRule="auto"/>
        <w:rPr>
          <w:rFonts w:ascii="Times New Roman" w:hAnsi="Times New Roman" w:cs="Times New Roman"/>
          <w:sz w:val="24"/>
          <w:szCs w:val="24"/>
        </w:rPr>
      </w:pPr>
    </w:p>
    <w:p w:rsidR="00D06169" w:rsidRDefault="00D06169" w:rsidP="00E94210">
      <w:pPr>
        <w:spacing w:line="480" w:lineRule="auto"/>
        <w:rPr>
          <w:rFonts w:ascii="Times New Roman" w:hAnsi="Times New Roman" w:cs="Times New Roman"/>
          <w:sz w:val="24"/>
          <w:szCs w:val="24"/>
        </w:rPr>
      </w:pPr>
    </w:p>
    <w:p w:rsidR="00D06169" w:rsidRDefault="00D06169" w:rsidP="00E94210">
      <w:pPr>
        <w:spacing w:line="480" w:lineRule="auto"/>
        <w:rPr>
          <w:rFonts w:ascii="Times New Roman" w:hAnsi="Times New Roman" w:cs="Times New Roman"/>
          <w:sz w:val="24"/>
          <w:szCs w:val="24"/>
        </w:rPr>
      </w:pPr>
    </w:p>
    <w:p w:rsidR="00AC070A" w:rsidRDefault="00AC070A" w:rsidP="00731AE7">
      <w:pPr>
        <w:spacing w:line="480" w:lineRule="auto"/>
        <w:jc w:val="center"/>
        <w:rPr>
          <w:rFonts w:ascii="Times New Roman" w:hAnsi="Times New Roman" w:cs="Times New Roman"/>
          <w:sz w:val="24"/>
          <w:szCs w:val="24"/>
        </w:rPr>
      </w:pPr>
    </w:p>
    <w:p w:rsidR="00731AE7" w:rsidRDefault="00731AE7" w:rsidP="00731AE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Roadster Corp’s Remote Network Monitoring (RMON) Probes and Identity</w:t>
      </w:r>
    </w:p>
    <w:p w:rsidR="009C379A" w:rsidRDefault="009C379A" w:rsidP="009C379A">
      <w:pPr>
        <w:spacing w:line="480" w:lineRule="auto"/>
        <w:ind w:firstLine="720"/>
        <w:rPr>
          <w:rFonts w:ascii="Times New Roman" w:hAnsi="Times New Roman" w:cs="Times New Roman"/>
          <w:sz w:val="24"/>
          <w:szCs w:val="24"/>
        </w:rPr>
      </w:pPr>
      <w:r w:rsidRPr="009C379A">
        <w:rPr>
          <w:rFonts w:ascii="Times New Roman" w:hAnsi="Times New Roman" w:cs="Times New Roman"/>
          <w:sz w:val="24"/>
          <w:szCs w:val="24"/>
        </w:rPr>
        <w:t>The contemporary agent-manager mechanisms in SNMP framework only notifies or alerts the network when an event occurs. However, overreliance on the SNMP Agent-Manager relationship to manage the connection among the nodes in a network has a fundamental drawback because of the scanty information captured (Miller, 2009). Therefore, achieving robust monitoring for the Roadster’s MIS Network is an essential task for a network administrator, which necessitates adequate decision about the location of RMON Probes, parameters, and effective communication modules.</w:t>
      </w:r>
      <w:r w:rsidR="0081012F">
        <w:rPr>
          <w:rFonts w:ascii="Times New Roman" w:hAnsi="Times New Roman" w:cs="Times New Roman"/>
          <w:sz w:val="24"/>
          <w:szCs w:val="24"/>
        </w:rPr>
        <w:tab/>
      </w:r>
    </w:p>
    <w:p w:rsidR="00C76F70" w:rsidRDefault="00C76F70" w:rsidP="007D3846">
      <w:pPr>
        <w:spacing w:line="480" w:lineRule="auto"/>
        <w:rPr>
          <w:rFonts w:ascii="Times New Roman" w:hAnsi="Times New Roman" w:cs="Times New Roman"/>
          <w:b/>
          <w:sz w:val="24"/>
          <w:szCs w:val="24"/>
        </w:rPr>
      </w:pPr>
      <w:r>
        <w:rPr>
          <w:rFonts w:ascii="Times New Roman" w:hAnsi="Times New Roman" w:cs="Times New Roman"/>
          <w:b/>
          <w:sz w:val="24"/>
          <w:szCs w:val="24"/>
        </w:rPr>
        <w:t>Ideal Location of RMON P</w:t>
      </w:r>
      <w:r w:rsidR="000A564B">
        <w:rPr>
          <w:rFonts w:ascii="Times New Roman" w:hAnsi="Times New Roman" w:cs="Times New Roman"/>
          <w:b/>
          <w:sz w:val="24"/>
          <w:szCs w:val="24"/>
        </w:rPr>
        <w:t>robes</w:t>
      </w:r>
    </w:p>
    <w:p w:rsidR="006E44BE" w:rsidRPr="006E44BE" w:rsidRDefault="001C5A26" w:rsidP="006E44BE">
      <w:pPr>
        <w:spacing w:line="480" w:lineRule="auto"/>
        <w:rPr>
          <w:rFonts w:ascii="Times New Roman" w:hAnsi="Times New Roman" w:cs="Times New Roman"/>
          <w:sz w:val="24"/>
          <w:szCs w:val="24"/>
        </w:rPr>
      </w:pPr>
      <w:r>
        <w:rPr>
          <w:rFonts w:ascii="Times New Roman" w:hAnsi="Times New Roman" w:cs="Times New Roman"/>
          <w:sz w:val="24"/>
          <w:szCs w:val="24"/>
        </w:rPr>
        <w:tab/>
      </w:r>
      <w:r w:rsidR="006E44BE" w:rsidRPr="006E44BE">
        <w:rPr>
          <w:rFonts w:ascii="Times New Roman" w:hAnsi="Times New Roman" w:cs="Times New Roman"/>
          <w:sz w:val="24"/>
          <w:szCs w:val="24"/>
        </w:rPr>
        <w:t xml:space="preserve">The RMON framework provides four measurement layers that influence the location of the probe modules. The four layers facilitate the measurement of the network’s MIB (Rouse &amp; Horner, 2010). The RMON2 version merits in Roadster’s MIS Network because of the ability to take MIB measurement at one level and accomplish aggression in another layer. Therefore, the pertinent locations, which depict the MIB measurement layers, include data-link, network, transport, and application layer. </w:t>
      </w:r>
    </w:p>
    <w:p w:rsidR="006E44BE" w:rsidRPr="006E44BE" w:rsidRDefault="006E44BE" w:rsidP="00AC070A">
      <w:pPr>
        <w:spacing w:line="480" w:lineRule="auto"/>
        <w:ind w:firstLine="720"/>
        <w:rPr>
          <w:rFonts w:ascii="Times New Roman" w:hAnsi="Times New Roman" w:cs="Times New Roman"/>
          <w:sz w:val="24"/>
          <w:szCs w:val="24"/>
        </w:rPr>
      </w:pPr>
      <w:r w:rsidRPr="006E44BE">
        <w:rPr>
          <w:rFonts w:ascii="Times New Roman" w:hAnsi="Times New Roman" w:cs="Times New Roman"/>
          <w:sz w:val="24"/>
          <w:szCs w:val="24"/>
        </w:rPr>
        <w:t xml:space="preserve">The RMON 2 extends the caliber of architecture defined in an RMON-1 capability. The RMON-1 standard is best suited at the Network layer and provides the data-link layer with aggregated statistics (Karris, 2009). Further, the RMON-1 is designed to facilitate the generation of alarms to alert the managing unit when the overlap of the threshold occurs (ibid). The RMON-1 standard also aims to filter and capture the packet content in an Ethernet statistic group, history control group, and alarm group (Miller, 2009). Therefore, an advanced RMON architecture is ideal to enhance the efficiency of traffic control and monitoring capabilities in a network. </w:t>
      </w:r>
    </w:p>
    <w:p w:rsidR="00D035DC" w:rsidRDefault="006E44BE" w:rsidP="00AC070A">
      <w:pPr>
        <w:spacing w:line="480" w:lineRule="auto"/>
        <w:ind w:firstLine="720"/>
        <w:rPr>
          <w:rFonts w:ascii="Times New Roman" w:hAnsi="Times New Roman" w:cs="Times New Roman"/>
          <w:sz w:val="24"/>
          <w:szCs w:val="24"/>
        </w:rPr>
      </w:pPr>
      <w:r w:rsidRPr="006E44BE">
        <w:rPr>
          <w:rFonts w:ascii="Times New Roman" w:hAnsi="Times New Roman" w:cs="Times New Roman"/>
          <w:sz w:val="24"/>
          <w:szCs w:val="24"/>
        </w:rPr>
        <w:lastRenderedPageBreak/>
        <w:t xml:space="preserve">Ideally, RMON 2 version, which is described in RFC 2021, provides a robust standard of network control because of the extended attributes. The RMON 2 can be located in the application layer that helps a network administrator to improve the level of data analyses (Karris, 2009). The RMON 2 version is also built in other MIB layers that include data-link and network aggregation levels (ibid). Increased layers of MIB standards aim to support multiple components that include protocol directory group, protocol distribution group, address mapping group, and network layer-host group (ibid). Other RMON groups include application layer-host group, application layer matrix, user history, and probe configuration (Cole, Kalbfleisch, &amp; Romascanu, 2003). Installation of the RMON 2 version in the application, data-link, and network layers benefits a network monitor to exchange monitoring data and report the packets on all layers. </w:t>
      </w:r>
      <w:r w:rsidR="00050C81">
        <w:rPr>
          <w:rFonts w:ascii="Times New Roman" w:hAnsi="Times New Roman" w:cs="Times New Roman"/>
          <w:sz w:val="24"/>
          <w:szCs w:val="24"/>
        </w:rPr>
        <w:t xml:space="preserve"> </w:t>
      </w:r>
    </w:p>
    <w:p w:rsidR="000A564B" w:rsidRDefault="006D2862" w:rsidP="007D384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Monitored RMON </w:t>
      </w:r>
      <w:r w:rsidR="000A564B">
        <w:rPr>
          <w:rFonts w:ascii="Times New Roman" w:hAnsi="Times New Roman" w:cs="Times New Roman"/>
          <w:b/>
          <w:sz w:val="24"/>
          <w:szCs w:val="24"/>
        </w:rPr>
        <w:t>Param</w:t>
      </w:r>
      <w:r>
        <w:rPr>
          <w:rFonts w:ascii="Times New Roman" w:hAnsi="Times New Roman" w:cs="Times New Roman"/>
          <w:b/>
          <w:sz w:val="24"/>
          <w:szCs w:val="24"/>
        </w:rPr>
        <w:t>eter Groups</w:t>
      </w:r>
    </w:p>
    <w:p w:rsidR="00254AE6" w:rsidRDefault="00E8752E" w:rsidP="007D3846">
      <w:pPr>
        <w:spacing w:line="480" w:lineRule="auto"/>
        <w:rPr>
          <w:rFonts w:ascii="Times New Roman" w:hAnsi="Times New Roman" w:cs="Times New Roman"/>
          <w:sz w:val="24"/>
          <w:szCs w:val="24"/>
        </w:rPr>
      </w:pPr>
      <w:r>
        <w:rPr>
          <w:rFonts w:ascii="Times New Roman" w:hAnsi="Times New Roman" w:cs="Times New Roman"/>
          <w:sz w:val="24"/>
          <w:szCs w:val="24"/>
        </w:rPr>
        <w:tab/>
      </w:r>
      <w:r w:rsidR="004959D4" w:rsidRPr="00560394">
        <w:rPr>
          <w:rFonts w:ascii="Times New Roman" w:hAnsi="Times New Roman" w:cs="Times New Roman"/>
          <w:sz w:val="24"/>
          <w:szCs w:val="24"/>
        </w:rPr>
        <w:t xml:space="preserve">The success of </w:t>
      </w:r>
      <w:r w:rsidR="004959D4" w:rsidRPr="006E44BE">
        <w:rPr>
          <w:rFonts w:ascii="Times New Roman" w:hAnsi="Times New Roman" w:cs="Times New Roman"/>
          <w:noProof/>
          <w:sz w:val="24"/>
          <w:szCs w:val="24"/>
        </w:rPr>
        <w:t>a</w:t>
      </w:r>
      <w:r w:rsidR="006E44BE">
        <w:rPr>
          <w:rFonts w:ascii="Times New Roman" w:hAnsi="Times New Roman" w:cs="Times New Roman"/>
          <w:noProof/>
          <w:sz w:val="24"/>
          <w:szCs w:val="24"/>
        </w:rPr>
        <w:t>n</w:t>
      </w:r>
      <w:r w:rsidR="004959D4" w:rsidRPr="006E44BE">
        <w:rPr>
          <w:rFonts w:ascii="Times New Roman" w:hAnsi="Times New Roman" w:cs="Times New Roman"/>
          <w:noProof/>
          <w:sz w:val="24"/>
          <w:szCs w:val="24"/>
        </w:rPr>
        <w:t xml:space="preserve"> RMON</w:t>
      </w:r>
      <w:r w:rsidR="004959D4" w:rsidRPr="00560394">
        <w:rPr>
          <w:rFonts w:ascii="Times New Roman" w:hAnsi="Times New Roman" w:cs="Times New Roman"/>
          <w:sz w:val="24"/>
          <w:szCs w:val="24"/>
        </w:rPr>
        <w:t xml:space="preserve"> standard hinges on the ability to maximize the probes and clients to obtain information about the system using the </w:t>
      </w:r>
      <w:r w:rsidR="00DB10A0" w:rsidRPr="00560394">
        <w:rPr>
          <w:rFonts w:ascii="Times New Roman" w:hAnsi="Times New Roman" w:cs="Times New Roman"/>
          <w:sz w:val="24"/>
          <w:szCs w:val="24"/>
        </w:rPr>
        <w:t>nine distinctive monitoring groups.</w:t>
      </w:r>
      <w:r w:rsidR="00560394">
        <w:rPr>
          <w:rFonts w:ascii="Times New Roman" w:hAnsi="Times New Roman" w:cs="Times New Roman"/>
          <w:sz w:val="24"/>
          <w:szCs w:val="24"/>
        </w:rPr>
        <w:t xml:space="preserve"> First, the </w:t>
      </w:r>
      <w:r w:rsidR="00DB10A0">
        <w:rPr>
          <w:rFonts w:ascii="Times New Roman" w:hAnsi="Times New Roman" w:cs="Times New Roman"/>
          <w:sz w:val="24"/>
          <w:szCs w:val="24"/>
        </w:rPr>
        <w:t>Statistics Group</w:t>
      </w:r>
      <w:r w:rsidR="00560394">
        <w:rPr>
          <w:rFonts w:ascii="Times New Roman" w:hAnsi="Times New Roman" w:cs="Times New Roman"/>
          <w:sz w:val="24"/>
          <w:szCs w:val="24"/>
        </w:rPr>
        <w:t xml:space="preserve"> parameter</w:t>
      </w:r>
      <w:r w:rsidR="005F0494">
        <w:rPr>
          <w:rFonts w:ascii="Times New Roman" w:hAnsi="Times New Roman" w:cs="Times New Roman"/>
          <w:sz w:val="24"/>
          <w:szCs w:val="24"/>
        </w:rPr>
        <w:t xml:space="preserve"> uses the RMON probe to monitor the level of </w:t>
      </w:r>
      <w:r w:rsidR="006E44BE">
        <w:rPr>
          <w:rFonts w:ascii="Times New Roman" w:hAnsi="Times New Roman" w:cs="Times New Roman"/>
          <w:sz w:val="24"/>
          <w:szCs w:val="24"/>
        </w:rPr>
        <w:t xml:space="preserve">the </w:t>
      </w:r>
      <w:r w:rsidR="005F0494" w:rsidRPr="006E44BE">
        <w:rPr>
          <w:rFonts w:ascii="Times New Roman" w:hAnsi="Times New Roman" w:cs="Times New Roman"/>
          <w:noProof/>
          <w:sz w:val="24"/>
          <w:szCs w:val="24"/>
        </w:rPr>
        <w:t>interface</w:t>
      </w:r>
      <w:r w:rsidR="005F0494">
        <w:rPr>
          <w:rFonts w:ascii="Times New Roman" w:hAnsi="Times New Roman" w:cs="Times New Roman"/>
          <w:sz w:val="24"/>
          <w:szCs w:val="24"/>
        </w:rPr>
        <w:t xml:space="preserve"> </w:t>
      </w:r>
      <w:r w:rsidR="004A3491">
        <w:rPr>
          <w:rFonts w:ascii="Times New Roman" w:hAnsi="Times New Roman" w:cs="Times New Roman"/>
          <w:sz w:val="24"/>
          <w:szCs w:val="24"/>
        </w:rPr>
        <w:t>on the devices</w:t>
      </w:r>
      <w:sdt>
        <w:sdtPr>
          <w:rPr>
            <w:rFonts w:ascii="Times New Roman" w:hAnsi="Times New Roman" w:cs="Times New Roman"/>
            <w:sz w:val="24"/>
            <w:szCs w:val="24"/>
          </w:rPr>
          <w:id w:val="1784457908"/>
          <w:citation/>
        </w:sdtPr>
        <w:sdtEndPr/>
        <w:sdtContent>
          <w:r w:rsidR="00F626A5">
            <w:rPr>
              <w:rFonts w:ascii="Times New Roman" w:hAnsi="Times New Roman" w:cs="Times New Roman"/>
              <w:sz w:val="24"/>
              <w:szCs w:val="24"/>
            </w:rPr>
            <w:fldChar w:fldCharType="begin"/>
          </w:r>
          <w:r w:rsidR="00F626A5">
            <w:rPr>
              <w:rFonts w:ascii="Times New Roman" w:hAnsi="Times New Roman" w:cs="Times New Roman"/>
              <w:sz w:val="24"/>
              <w:szCs w:val="24"/>
            </w:rPr>
            <w:instrText xml:space="preserve"> CITATION Cis17 \l 1033 </w:instrText>
          </w:r>
          <w:r w:rsidR="00F626A5">
            <w:rPr>
              <w:rFonts w:ascii="Times New Roman" w:hAnsi="Times New Roman" w:cs="Times New Roman"/>
              <w:sz w:val="24"/>
              <w:szCs w:val="24"/>
            </w:rPr>
            <w:fldChar w:fldCharType="separate"/>
          </w:r>
          <w:r w:rsidR="00F626A5">
            <w:rPr>
              <w:rFonts w:ascii="Times New Roman" w:hAnsi="Times New Roman" w:cs="Times New Roman"/>
              <w:noProof/>
              <w:sz w:val="24"/>
              <w:szCs w:val="24"/>
            </w:rPr>
            <w:t xml:space="preserve"> </w:t>
          </w:r>
          <w:r w:rsidR="00F626A5" w:rsidRPr="00F626A5">
            <w:rPr>
              <w:rFonts w:ascii="Times New Roman" w:hAnsi="Times New Roman" w:cs="Times New Roman"/>
              <w:noProof/>
              <w:sz w:val="24"/>
              <w:szCs w:val="24"/>
            </w:rPr>
            <w:t>(Cisco System Inc, 2017)</w:t>
          </w:r>
          <w:r w:rsidR="00F626A5">
            <w:rPr>
              <w:rFonts w:ascii="Times New Roman" w:hAnsi="Times New Roman" w:cs="Times New Roman"/>
              <w:sz w:val="24"/>
              <w:szCs w:val="24"/>
            </w:rPr>
            <w:fldChar w:fldCharType="end"/>
          </w:r>
        </w:sdtContent>
      </w:sdt>
      <w:r w:rsidR="004A3491">
        <w:rPr>
          <w:rFonts w:ascii="Times New Roman" w:hAnsi="Times New Roman" w:cs="Times New Roman"/>
          <w:sz w:val="24"/>
          <w:szCs w:val="24"/>
        </w:rPr>
        <w:t xml:space="preserve">. </w:t>
      </w:r>
      <w:r w:rsidR="00562FBE">
        <w:rPr>
          <w:rFonts w:ascii="Times New Roman" w:hAnsi="Times New Roman" w:cs="Times New Roman"/>
          <w:sz w:val="24"/>
          <w:szCs w:val="24"/>
        </w:rPr>
        <w:t>The pertinent data monitored in an Ethernet Statistic Group include the number of packets, bytes</w:t>
      </w:r>
      <w:r w:rsidR="008E27CB">
        <w:rPr>
          <w:rFonts w:ascii="Times New Roman" w:hAnsi="Times New Roman" w:cs="Times New Roman"/>
          <w:sz w:val="24"/>
          <w:szCs w:val="24"/>
        </w:rPr>
        <w:t>, types of packets, err</w:t>
      </w:r>
      <w:r w:rsidR="0005619E">
        <w:rPr>
          <w:rFonts w:ascii="Times New Roman" w:hAnsi="Times New Roman" w:cs="Times New Roman"/>
          <w:sz w:val="24"/>
          <w:szCs w:val="24"/>
        </w:rPr>
        <w:t>ors, and collisions</w:t>
      </w:r>
      <w:r w:rsidR="002347A7">
        <w:rPr>
          <w:rFonts w:ascii="Times New Roman" w:hAnsi="Times New Roman" w:cs="Times New Roman"/>
          <w:sz w:val="24"/>
          <w:szCs w:val="24"/>
        </w:rPr>
        <w:t xml:space="preserve"> </w:t>
      </w:r>
      <w:r w:rsidR="0005619E">
        <w:rPr>
          <w:rFonts w:ascii="Times New Roman" w:hAnsi="Times New Roman" w:cs="Times New Roman"/>
          <w:sz w:val="24"/>
          <w:szCs w:val="24"/>
        </w:rPr>
        <w:t>sent or received</w:t>
      </w:r>
      <w:r w:rsidR="002F7A4B">
        <w:rPr>
          <w:rFonts w:ascii="Times New Roman" w:hAnsi="Times New Roman" w:cs="Times New Roman"/>
          <w:sz w:val="24"/>
          <w:szCs w:val="24"/>
        </w:rPr>
        <w:t xml:space="preserve"> (ibid)</w:t>
      </w:r>
      <w:r w:rsidR="0005619E">
        <w:rPr>
          <w:rFonts w:ascii="Times New Roman" w:hAnsi="Times New Roman" w:cs="Times New Roman"/>
          <w:sz w:val="24"/>
          <w:szCs w:val="24"/>
        </w:rPr>
        <w:t xml:space="preserve">. </w:t>
      </w:r>
      <w:r w:rsidR="002347A7">
        <w:rPr>
          <w:rFonts w:ascii="Times New Roman" w:hAnsi="Times New Roman" w:cs="Times New Roman"/>
          <w:sz w:val="24"/>
          <w:szCs w:val="24"/>
        </w:rPr>
        <w:t>The RMON probe</w:t>
      </w:r>
      <w:r w:rsidR="00C72CCD">
        <w:rPr>
          <w:rFonts w:ascii="Times New Roman" w:hAnsi="Times New Roman" w:cs="Times New Roman"/>
          <w:sz w:val="24"/>
          <w:szCs w:val="24"/>
        </w:rPr>
        <w:t xml:space="preserve"> also reports the number of counters for each interface on the </w:t>
      </w:r>
      <w:r w:rsidR="00254AE6">
        <w:rPr>
          <w:rFonts w:ascii="Times New Roman" w:hAnsi="Times New Roman" w:cs="Times New Roman"/>
          <w:sz w:val="24"/>
          <w:szCs w:val="24"/>
        </w:rPr>
        <w:t xml:space="preserve">monitored device. </w:t>
      </w:r>
    </w:p>
    <w:p w:rsidR="00DB10A0" w:rsidRDefault="00254AE6" w:rsidP="007D38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Secondly, the History </w:t>
      </w:r>
      <w:r w:rsidR="00097BDB">
        <w:rPr>
          <w:rFonts w:ascii="Times New Roman" w:hAnsi="Times New Roman" w:cs="Times New Roman"/>
          <w:sz w:val="24"/>
          <w:szCs w:val="24"/>
        </w:rPr>
        <w:t xml:space="preserve">Control Group is another prominent parameter </w:t>
      </w:r>
      <w:r w:rsidR="00BC192D">
        <w:rPr>
          <w:rFonts w:ascii="Times New Roman" w:hAnsi="Times New Roman" w:cs="Times New Roman"/>
          <w:sz w:val="24"/>
          <w:szCs w:val="24"/>
        </w:rPr>
        <w:t>monitored using RMON probe and client</w:t>
      </w:r>
      <w:sdt>
        <w:sdtPr>
          <w:rPr>
            <w:rFonts w:ascii="Times New Roman" w:hAnsi="Times New Roman" w:cs="Times New Roman"/>
            <w:sz w:val="24"/>
            <w:szCs w:val="24"/>
          </w:rPr>
          <w:id w:val="1232743884"/>
          <w:citation/>
        </w:sdtPr>
        <w:sdtEndPr/>
        <w:sdtContent>
          <w:r w:rsidR="002F7A4B">
            <w:rPr>
              <w:rFonts w:ascii="Times New Roman" w:hAnsi="Times New Roman" w:cs="Times New Roman"/>
              <w:sz w:val="24"/>
              <w:szCs w:val="24"/>
            </w:rPr>
            <w:fldChar w:fldCharType="begin"/>
          </w:r>
          <w:r w:rsidR="002F7A4B">
            <w:rPr>
              <w:rFonts w:ascii="Times New Roman" w:hAnsi="Times New Roman" w:cs="Times New Roman"/>
              <w:sz w:val="24"/>
              <w:szCs w:val="24"/>
            </w:rPr>
            <w:instrText xml:space="preserve"> CITATION Col03 \l 1033 </w:instrText>
          </w:r>
          <w:r w:rsidR="002F7A4B">
            <w:rPr>
              <w:rFonts w:ascii="Times New Roman" w:hAnsi="Times New Roman" w:cs="Times New Roman"/>
              <w:sz w:val="24"/>
              <w:szCs w:val="24"/>
            </w:rPr>
            <w:fldChar w:fldCharType="separate"/>
          </w:r>
          <w:r w:rsidR="002F7A4B">
            <w:rPr>
              <w:rFonts w:ascii="Times New Roman" w:hAnsi="Times New Roman" w:cs="Times New Roman"/>
              <w:noProof/>
              <w:sz w:val="24"/>
              <w:szCs w:val="24"/>
            </w:rPr>
            <w:t xml:space="preserve"> </w:t>
          </w:r>
          <w:r w:rsidR="002F7A4B" w:rsidRPr="002F7A4B">
            <w:rPr>
              <w:rFonts w:ascii="Times New Roman" w:hAnsi="Times New Roman" w:cs="Times New Roman"/>
              <w:noProof/>
              <w:sz w:val="24"/>
              <w:szCs w:val="24"/>
            </w:rPr>
            <w:t>(Cole, Kalbfleisch, &amp; Romascanu, 2003)</w:t>
          </w:r>
          <w:r w:rsidR="002F7A4B">
            <w:rPr>
              <w:rFonts w:ascii="Times New Roman" w:hAnsi="Times New Roman" w:cs="Times New Roman"/>
              <w:sz w:val="24"/>
              <w:szCs w:val="24"/>
            </w:rPr>
            <w:fldChar w:fldCharType="end"/>
          </w:r>
        </w:sdtContent>
      </w:sdt>
      <w:r w:rsidR="00BC192D">
        <w:rPr>
          <w:rFonts w:ascii="Times New Roman" w:hAnsi="Times New Roman" w:cs="Times New Roman"/>
          <w:sz w:val="24"/>
          <w:szCs w:val="24"/>
        </w:rPr>
        <w:t xml:space="preserve">. The focus on the parameter aims to specify the type of data and </w:t>
      </w:r>
      <w:r w:rsidR="006E44BE">
        <w:rPr>
          <w:rFonts w:ascii="Times New Roman" w:hAnsi="Times New Roman" w:cs="Times New Roman"/>
          <w:sz w:val="24"/>
          <w:szCs w:val="24"/>
        </w:rPr>
        <w:t xml:space="preserve">the </w:t>
      </w:r>
      <w:r w:rsidR="00BA08B8" w:rsidRPr="006E44BE">
        <w:rPr>
          <w:rFonts w:ascii="Times New Roman" w:hAnsi="Times New Roman" w:cs="Times New Roman"/>
          <w:noProof/>
          <w:sz w:val="24"/>
          <w:szCs w:val="24"/>
        </w:rPr>
        <w:t>frequency</w:t>
      </w:r>
      <w:r w:rsidR="00BA08B8">
        <w:rPr>
          <w:rFonts w:ascii="Times New Roman" w:hAnsi="Times New Roman" w:cs="Times New Roman"/>
          <w:sz w:val="24"/>
          <w:szCs w:val="24"/>
        </w:rPr>
        <w:t xml:space="preserve"> of sampling</w:t>
      </w:r>
      <w:r w:rsidR="002F7A4B">
        <w:rPr>
          <w:rFonts w:ascii="Times New Roman" w:hAnsi="Times New Roman" w:cs="Times New Roman"/>
          <w:sz w:val="24"/>
          <w:szCs w:val="24"/>
        </w:rPr>
        <w:t xml:space="preserve"> (ibid)</w:t>
      </w:r>
      <w:r w:rsidR="00BA08B8">
        <w:rPr>
          <w:rFonts w:ascii="Times New Roman" w:hAnsi="Times New Roman" w:cs="Times New Roman"/>
          <w:sz w:val="24"/>
          <w:szCs w:val="24"/>
        </w:rPr>
        <w:t xml:space="preserve">. </w:t>
      </w:r>
      <w:r w:rsidR="00170F39">
        <w:rPr>
          <w:rFonts w:ascii="Times New Roman" w:hAnsi="Times New Roman" w:cs="Times New Roman"/>
          <w:sz w:val="24"/>
          <w:szCs w:val="24"/>
        </w:rPr>
        <w:t xml:space="preserve">The </w:t>
      </w:r>
      <w:r w:rsidR="002F7A4B">
        <w:rPr>
          <w:rFonts w:ascii="Times New Roman" w:hAnsi="Times New Roman" w:cs="Times New Roman"/>
          <w:sz w:val="24"/>
          <w:szCs w:val="24"/>
        </w:rPr>
        <w:t>critical function of a History</w:t>
      </w:r>
      <w:r w:rsidR="00170F39">
        <w:rPr>
          <w:rFonts w:ascii="Times New Roman" w:hAnsi="Times New Roman" w:cs="Times New Roman"/>
          <w:sz w:val="24"/>
          <w:szCs w:val="24"/>
        </w:rPr>
        <w:t xml:space="preserve"> Group is to report the st</w:t>
      </w:r>
      <w:r w:rsidR="007019FE">
        <w:rPr>
          <w:rFonts w:ascii="Times New Roman" w:hAnsi="Times New Roman" w:cs="Times New Roman"/>
          <w:sz w:val="24"/>
          <w:szCs w:val="24"/>
        </w:rPr>
        <w:t xml:space="preserve">atistical samples from a network and store that an administrator </w:t>
      </w:r>
      <w:r w:rsidR="007019FE">
        <w:rPr>
          <w:rFonts w:ascii="Times New Roman" w:hAnsi="Times New Roman" w:cs="Times New Roman"/>
          <w:sz w:val="24"/>
          <w:szCs w:val="24"/>
        </w:rPr>
        <w:lastRenderedPageBreak/>
        <w:t>can retrieve in future</w:t>
      </w:r>
      <w:sdt>
        <w:sdtPr>
          <w:rPr>
            <w:rFonts w:ascii="Times New Roman" w:hAnsi="Times New Roman" w:cs="Times New Roman"/>
            <w:sz w:val="24"/>
            <w:szCs w:val="24"/>
          </w:rPr>
          <w:id w:val="2127953514"/>
          <w:citation/>
        </w:sdtPr>
        <w:sdtEndPr/>
        <w:sdtContent>
          <w:r w:rsidR="002F7A4B">
            <w:rPr>
              <w:rFonts w:ascii="Times New Roman" w:hAnsi="Times New Roman" w:cs="Times New Roman"/>
              <w:sz w:val="24"/>
              <w:szCs w:val="24"/>
            </w:rPr>
            <w:fldChar w:fldCharType="begin"/>
          </w:r>
          <w:r w:rsidR="002F7A4B">
            <w:rPr>
              <w:rFonts w:ascii="Times New Roman" w:hAnsi="Times New Roman" w:cs="Times New Roman"/>
              <w:sz w:val="24"/>
              <w:szCs w:val="24"/>
            </w:rPr>
            <w:instrText xml:space="preserve"> CITATION Cis17 \l 1033 </w:instrText>
          </w:r>
          <w:r w:rsidR="002F7A4B">
            <w:rPr>
              <w:rFonts w:ascii="Times New Roman" w:hAnsi="Times New Roman" w:cs="Times New Roman"/>
              <w:sz w:val="24"/>
              <w:szCs w:val="24"/>
            </w:rPr>
            <w:fldChar w:fldCharType="separate"/>
          </w:r>
          <w:r w:rsidR="002F7A4B">
            <w:rPr>
              <w:rFonts w:ascii="Times New Roman" w:hAnsi="Times New Roman" w:cs="Times New Roman"/>
              <w:noProof/>
              <w:sz w:val="24"/>
              <w:szCs w:val="24"/>
            </w:rPr>
            <w:t xml:space="preserve"> </w:t>
          </w:r>
          <w:r w:rsidR="002F7A4B" w:rsidRPr="002F7A4B">
            <w:rPr>
              <w:rFonts w:ascii="Times New Roman" w:hAnsi="Times New Roman" w:cs="Times New Roman"/>
              <w:noProof/>
              <w:sz w:val="24"/>
              <w:szCs w:val="24"/>
            </w:rPr>
            <w:t>(Cisco System Inc, 2017)</w:t>
          </w:r>
          <w:r w:rsidR="002F7A4B">
            <w:rPr>
              <w:rFonts w:ascii="Times New Roman" w:hAnsi="Times New Roman" w:cs="Times New Roman"/>
              <w:sz w:val="24"/>
              <w:szCs w:val="24"/>
            </w:rPr>
            <w:fldChar w:fldCharType="end"/>
          </w:r>
        </w:sdtContent>
      </w:sdt>
      <w:r w:rsidR="007019FE">
        <w:rPr>
          <w:rFonts w:ascii="Times New Roman" w:hAnsi="Times New Roman" w:cs="Times New Roman"/>
          <w:sz w:val="24"/>
          <w:szCs w:val="24"/>
        </w:rPr>
        <w:t>. The primary elements app</w:t>
      </w:r>
      <w:r w:rsidR="001E0ABC">
        <w:rPr>
          <w:rFonts w:ascii="Times New Roman" w:hAnsi="Times New Roman" w:cs="Times New Roman"/>
          <w:sz w:val="24"/>
          <w:szCs w:val="24"/>
        </w:rPr>
        <w:t xml:space="preserve">arent in the parameter include sampled items, sampling period, </w:t>
      </w:r>
      <w:r w:rsidR="00462600">
        <w:rPr>
          <w:rFonts w:ascii="Times New Roman" w:hAnsi="Times New Roman" w:cs="Times New Roman"/>
          <w:sz w:val="24"/>
          <w:szCs w:val="24"/>
        </w:rPr>
        <w:t>and frequency of sampling</w:t>
      </w:r>
      <w:r w:rsidR="002F7A4B">
        <w:rPr>
          <w:rFonts w:ascii="Times New Roman" w:hAnsi="Times New Roman" w:cs="Times New Roman"/>
          <w:sz w:val="24"/>
          <w:szCs w:val="24"/>
        </w:rPr>
        <w:t xml:space="preserve"> (ibid)</w:t>
      </w:r>
      <w:r w:rsidR="00462600">
        <w:rPr>
          <w:rFonts w:ascii="Times New Roman" w:hAnsi="Times New Roman" w:cs="Times New Roman"/>
          <w:sz w:val="24"/>
          <w:szCs w:val="24"/>
        </w:rPr>
        <w:t xml:space="preserve">. Thirdly, the </w:t>
      </w:r>
      <w:r w:rsidR="00624407">
        <w:rPr>
          <w:rFonts w:ascii="Times New Roman" w:hAnsi="Times New Roman" w:cs="Times New Roman"/>
          <w:sz w:val="24"/>
          <w:szCs w:val="24"/>
        </w:rPr>
        <w:t xml:space="preserve">Alarm Group </w:t>
      </w:r>
      <w:r w:rsidR="00016422">
        <w:rPr>
          <w:rFonts w:ascii="Times New Roman" w:hAnsi="Times New Roman" w:cs="Times New Roman"/>
          <w:sz w:val="24"/>
          <w:szCs w:val="24"/>
        </w:rPr>
        <w:t>i</w:t>
      </w:r>
      <w:r w:rsidR="00F959AB">
        <w:rPr>
          <w:rFonts w:ascii="Times New Roman" w:hAnsi="Times New Roman" w:cs="Times New Roman"/>
          <w:sz w:val="24"/>
          <w:szCs w:val="24"/>
        </w:rPr>
        <w:t xml:space="preserve">s an integral parameter because it takes statistical samples from the variables on probes and </w:t>
      </w:r>
      <w:r w:rsidR="001C16DB">
        <w:rPr>
          <w:rFonts w:ascii="Times New Roman" w:hAnsi="Times New Roman" w:cs="Times New Roman"/>
          <w:sz w:val="24"/>
          <w:szCs w:val="24"/>
        </w:rPr>
        <w:t>establishes</w:t>
      </w:r>
      <w:r w:rsidR="00F959AB">
        <w:rPr>
          <w:rFonts w:ascii="Times New Roman" w:hAnsi="Times New Roman" w:cs="Times New Roman"/>
          <w:sz w:val="24"/>
          <w:szCs w:val="24"/>
        </w:rPr>
        <w:t xml:space="preserve"> configured thresholds</w:t>
      </w:r>
      <w:r w:rsidR="00F618AB">
        <w:rPr>
          <w:rFonts w:ascii="Times New Roman" w:hAnsi="Times New Roman" w:cs="Times New Roman"/>
          <w:sz w:val="24"/>
          <w:szCs w:val="24"/>
        </w:rPr>
        <w:t xml:space="preserve"> (ibid)</w:t>
      </w:r>
      <w:r w:rsidR="00F959AB">
        <w:rPr>
          <w:rFonts w:ascii="Times New Roman" w:hAnsi="Times New Roman" w:cs="Times New Roman"/>
          <w:sz w:val="24"/>
          <w:szCs w:val="24"/>
        </w:rPr>
        <w:t xml:space="preserve">. </w:t>
      </w:r>
      <w:r w:rsidR="001C16DB">
        <w:rPr>
          <w:rFonts w:ascii="Times New Roman" w:hAnsi="Times New Roman" w:cs="Times New Roman"/>
          <w:sz w:val="24"/>
          <w:szCs w:val="24"/>
        </w:rPr>
        <w:t xml:space="preserve">An event alarm is generated when the variables </w:t>
      </w:r>
      <w:r w:rsidR="001C16DB" w:rsidRPr="006E44BE">
        <w:rPr>
          <w:rFonts w:ascii="Times New Roman" w:hAnsi="Times New Roman" w:cs="Times New Roman"/>
          <w:noProof/>
          <w:sz w:val="24"/>
          <w:szCs w:val="24"/>
        </w:rPr>
        <w:t>cross</w:t>
      </w:r>
      <w:r w:rsidR="001C16DB">
        <w:rPr>
          <w:rFonts w:ascii="Times New Roman" w:hAnsi="Times New Roman" w:cs="Times New Roman"/>
          <w:sz w:val="24"/>
          <w:szCs w:val="24"/>
        </w:rPr>
        <w:t xml:space="preserve"> the specified threshold</w:t>
      </w:r>
      <w:r w:rsidR="00F618AB">
        <w:rPr>
          <w:rFonts w:ascii="Times New Roman" w:hAnsi="Times New Roman" w:cs="Times New Roman"/>
          <w:sz w:val="24"/>
          <w:szCs w:val="24"/>
        </w:rPr>
        <w:t xml:space="preserve"> (ibid)</w:t>
      </w:r>
      <w:r w:rsidR="001C16DB">
        <w:rPr>
          <w:rFonts w:ascii="Times New Roman" w:hAnsi="Times New Roman" w:cs="Times New Roman"/>
          <w:sz w:val="24"/>
          <w:szCs w:val="24"/>
        </w:rPr>
        <w:t xml:space="preserve">. The core elements evident in the Alarm Group include an alarm table, </w:t>
      </w:r>
      <w:r w:rsidR="00116F28">
        <w:rPr>
          <w:rFonts w:ascii="Times New Roman" w:hAnsi="Times New Roman" w:cs="Times New Roman"/>
          <w:sz w:val="24"/>
          <w:szCs w:val="24"/>
        </w:rPr>
        <w:t>interval, start</w:t>
      </w:r>
      <w:r w:rsidR="00EA7A86">
        <w:rPr>
          <w:rFonts w:ascii="Times New Roman" w:hAnsi="Times New Roman" w:cs="Times New Roman"/>
          <w:sz w:val="24"/>
          <w:szCs w:val="24"/>
        </w:rPr>
        <w:t>-</w:t>
      </w:r>
      <w:r w:rsidR="00116F28">
        <w:rPr>
          <w:rFonts w:ascii="Times New Roman" w:hAnsi="Times New Roman" w:cs="Times New Roman"/>
          <w:sz w:val="24"/>
          <w:szCs w:val="24"/>
        </w:rPr>
        <w:t>and</w:t>
      </w:r>
      <w:r w:rsidR="00EA7A86">
        <w:rPr>
          <w:rFonts w:ascii="Times New Roman" w:hAnsi="Times New Roman" w:cs="Times New Roman"/>
          <w:sz w:val="24"/>
          <w:szCs w:val="24"/>
        </w:rPr>
        <w:t>-</w:t>
      </w:r>
      <w:r w:rsidR="00116F28">
        <w:rPr>
          <w:rFonts w:ascii="Times New Roman" w:hAnsi="Times New Roman" w:cs="Times New Roman"/>
          <w:sz w:val="24"/>
          <w:szCs w:val="24"/>
        </w:rPr>
        <w:t xml:space="preserve">stop thresholds, as well as </w:t>
      </w:r>
      <w:r w:rsidR="00EA7A86">
        <w:rPr>
          <w:rFonts w:ascii="Times New Roman" w:hAnsi="Times New Roman" w:cs="Times New Roman"/>
          <w:sz w:val="24"/>
          <w:szCs w:val="24"/>
        </w:rPr>
        <w:t xml:space="preserve">event groups. </w:t>
      </w:r>
    </w:p>
    <w:p w:rsidR="0088343E" w:rsidRDefault="0088343E" w:rsidP="007D3846">
      <w:pPr>
        <w:spacing w:line="480" w:lineRule="auto"/>
        <w:rPr>
          <w:rFonts w:ascii="Times New Roman" w:hAnsi="Times New Roman" w:cs="Times New Roman"/>
          <w:sz w:val="24"/>
          <w:szCs w:val="24"/>
        </w:rPr>
      </w:pPr>
      <w:r>
        <w:rPr>
          <w:rFonts w:ascii="Times New Roman" w:hAnsi="Times New Roman" w:cs="Times New Roman"/>
          <w:sz w:val="24"/>
          <w:szCs w:val="24"/>
        </w:rPr>
        <w:tab/>
        <w:t>Other control parameters include the Host Group, HostTopN, and</w:t>
      </w:r>
      <w:r w:rsidR="00726320">
        <w:rPr>
          <w:rFonts w:ascii="Times New Roman" w:hAnsi="Times New Roman" w:cs="Times New Roman"/>
          <w:sz w:val="24"/>
          <w:szCs w:val="24"/>
        </w:rPr>
        <w:t xml:space="preserve"> Matrix. The Host Group entails elements that include host address, packet, and bytes</w:t>
      </w:r>
      <w:r w:rsidR="0098043A">
        <w:rPr>
          <w:rFonts w:ascii="Times New Roman" w:hAnsi="Times New Roman" w:cs="Times New Roman"/>
          <w:sz w:val="24"/>
          <w:szCs w:val="24"/>
        </w:rPr>
        <w:t>, which report statistic associated with the host discovered in the network</w:t>
      </w:r>
      <w:sdt>
        <w:sdtPr>
          <w:rPr>
            <w:rFonts w:ascii="Times New Roman" w:hAnsi="Times New Roman" w:cs="Times New Roman"/>
            <w:sz w:val="24"/>
            <w:szCs w:val="24"/>
          </w:rPr>
          <w:id w:val="-486941527"/>
          <w:citation/>
        </w:sdtPr>
        <w:sdtEndPr/>
        <w:sdtContent>
          <w:r w:rsidR="00F618AB">
            <w:rPr>
              <w:rFonts w:ascii="Times New Roman" w:hAnsi="Times New Roman" w:cs="Times New Roman"/>
              <w:sz w:val="24"/>
              <w:szCs w:val="24"/>
            </w:rPr>
            <w:fldChar w:fldCharType="begin"/>
          </w:r>
          <w:r w:rsidR="00F618AB">
            <w:rPr>
              <w:rFonts w:ascii="Times New Roman" w:hAnsi="Times New Roman" w:cs="Times New Roman"/>
              <w:sz w:val="24"/>
              <w:szCs w:val="24"/>
            </w:rPr>
            <w:instrText xml:space="preserve"> CITATION Rou10 \l 1033 </w:instrText>
          </w:r>
          <w:r w:rsidR="00F618AB">
            <w:rPr>
              <w:rFonts w:ascii="Times New Roman" w:hAnsi="Times New Roman" w:cs="Times New Roman"/>
              <w:sz w:val="24"/>
              <w:szCs w:val="24"/>
            </w:rPr>
            <w:fldChar w:fldCharType="separate"/>
          </w:r>
          <w:r w:rsidR="00F618AB">
            <w:rPr>
              <w:rFonts w:ascii="Times New Roman" w:hAnsi="Times New Roman" w:cs="Times New Roman"/>
              <w:noProof/>
              <w:sz w:val="24"/>
              <w:szCs w:val="24"/>
            </w:rPr>
            <w:t xml:space="preserve"> </w:t>
          </w:r>
          <w:r w:rsidR="00F618AB" w:rsidRPr="00F618AB">
            <w:rPr>
              <w:rFonts w:ascii="Times New Roman" w:hAnsi="Times New Roman" w:cs="Times New Roman"/>
              <w:noProof/>
              <w:sz w:val="24"/>
              <w:szCs w:val="24"/>
            </w:rPr>
            <w:t>(Rouse &amp; Horner, 2010)</w:t>
          </w:r>
          <w:r w:rsidR="00F618AB">
            <w:rPr>
              <w:rFonts w:ascii="Times New Roman" w:hAnsi="Times New Roman" w:cs="Times New Roman"/>
              <w:sz w:val="24"/>
              <w:szCs w:val="24"/>
            </w:rPr>
            <w:fldChar w:fldCharType="end"/>
          </w:r>
        </w:sdtContent>
      </w:sdt>
      <w:r w:rsidR="0098043A">
        <w:rPr>
          <w:rFonts w:ascii="Times New Roman" w:hAnsi="Times New Roman" w:cs="Times New Roman"/>
          <w:sz w:val="24"/>
          <w:szCs w:val="24"/>
        </w:rPr>
        <w:t>. Equally, the HostTopN incorporate statistic, hosts, sample start and stop period, and rate base to prepare</w:t>
      </w:r>
      <w:r w:rsidR="00995192">
        <w:rPr>
          <w:rFonts w:ascii="Times New Roman" w:hAnsi="Times New Roman" w:cs="Times New Roman"/>
          <w:sz w:val="24"/>
          <w:szCs w:val="24"/>
        </w:rPr>
        <w:t xml:space="preserve"> tables to desc</w:t>
      </w:r>
      <w:r w:rsidR="006D43E6">
        <w:rPr>
          <w:rFonts w:ascii="Times New Roman" w:hAnsi="Times New Roman" w:cs="Times New Roman"/>
          <w:sz w:val="24"/>
          <w:szCs w:val="24"/>
        </w:rPr>
        <w:t>ribe the hosts on an ascending order</w:t>
      </w:r>
      <w:r w:rsidR="00F618AB">
        <w:rPr>
          <w:rFonts w:ascii="Times New Roman" w:hAnsi="Times New Roman" w:cs="Times New Roman"/>
          <w:sz w:val="24"/>
          <w:szCs w:val="24"/>
        </w:rPr>
        <w:t xml:space="preserve"> (ibid)</w:t>
      </w:r>
      <w:r w:rsidR="006D43E6">
        <w:rPr>
          <w:rFonts w:ascii="Times New Roman" w:hAnsi="Times New Roman" w:cs="Times New Roman"/>
          <w:sz w:val="24"/>
          <w:szCs w:val="24"/>
        </w:rPr>
        <w:t>. The Matrix Group aims to store the statistics for the convers</w:t>
      </w:r>
      <w:r w:rsidR="006A5A3B">
        <w:rPr>
          <w:rFonts w:ascii="Times New Roman" w:hAnsi="Times New Roman" w:cs="Times New Roman"/>
          <w:sz w:val="24"/>
          <w:szCs w:val="24"/>
        </w:rPr>
        <w:t>ation between two addresses</w:t>
      </w:r>
      <w:sdt>
        <w:sdtPr>
          <w:rPr>
            <w:rFonts w:ascii="Times New Roman" w:hAnsi="Times New Roman" w:cs="Times New Roman"/>
            <w:sz w:val="24"/>
            <w:szCs w:val="24"/>
          </w:rPr>
          <w:id w:val="907653511"/>
          <w:citation/>
        </w:sdtPr>
        <w:sdtEndPr/>
        <w:sdtContent>
          <w:r w:rsidR="00F618AB">
            <w:rPr>
              <w:rFonts w:ascii="Times New Roman" w:hAnsi="Times New Roman" w:cs="Times New Roman"/>
              <w:sz w:val="24"/>
              <w:szCs w:val="24"/>
            </w:rPr>
            <w:fldChar w:fldCharType="begin"/>
          </w:r>
          <w:r w:rsidR="00F618AB">
            <w:rPr>
              <w:rFonts w:ascii="Times New Roman" w:hAnsi="Times New Roman" w:cs="Times New Roman"/>
              <w:sz w:val="24"/>
              <w:szCs w:val="24"/>
            </w:rPr>
            <w:instrText xml:space="preserve"> CITATION Cis17 \l 1033 </w:instrText>
          </w:r>
          <w:r w:rsidR="00F618AB">
            <w:rPr>
              <w:rFonts w:ascii="Times New Roman" w:hAnsi="Times New Roman" w:cs="Times New Roman"/>
              <w:sz w:val="24"/>
              <w:szCs w:val="24"/>
            </w:rPr>
            <w:fldChar w:fldCharType="separate"/>
          </w:r>
          <w:r w:rsidR="00F618AB">
            <w:rPr>
              <w:rFonts w:ascii="Times New Roman" w:hAnsi="Times New Roman" w:cs="Times New Roman"/>
              <w:noProof/>
              <w:sz w:val="24"/>
              <w:szCs w:val="24"/>
            </w:rPr>
            <w:t xml:space="preserve"> </w:t>
          </w:r>
          <w:r w:rsidR="00F618AB" w:rsidRPr="00F618AB">
            <w:rPr>
              <w:rFonts w:ascii="Times New Roman" w:hAnsi="Times New Roman" w:cs="Times New Roman"/>
              <w:noProof/>
              <w:sz w:val="24"/>
              <w:szCs w:val="24"/>
            </w:rPr>
            <w:t>(Cisco System Inc, 2017)</w:t>
          </w:r>
          <w:r w:rsidR="00F618AB">
            <w:rPr>
              <w:rFonts w:ascii="Times New Roman" w:hAnsi="Times New Roman" w:cs="Times New Roman"/>
              <w:sz w:val="24"/>
              <w:szCs w:val="24"/>
            </w:rPr>
            <w:fldChar w:fldCharType="end"/>
          </w:r>
        </w:sdtContent>
      </w:sdt>
      <w:r w:rsidR="006A5A3B">
        <w:rPr>
          <w:rFonts w:ascii="Times New Roman" w:hAnsi="Times New Roman" w:cs="Times New Roman"/>
          <w:sz w:val="24"/>
          <w:szCs w:val="24"/>
        </w:rPr>
        <w:t xml:space="preserve">. The source and destination address pairs are the primary elements used to create a conversation entry in its respective table. </w:t>
      </w:r>
    </w:p>
    <w:p w:rsidR="008F26D7" w:rsidRDefault="008F26D7" w:rsidP="007D38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Pr="006E44BE">
        <w:rPr>
          <w:rFonts w:ascii="Times New Roman" w:hAnsi="Times New Roman" w:cs="Times New Roman"/>
          <w:noProof/>
          <w:sz w:val="24"/>
          <w:szCs w:val="24"/>
        </w:rPr>
        <w:t>last</w:t>
      </w:r>
      <w:r w:rsidR="006E44BE">
        <w:rPr>
          <w:rFonts w:ascii="Times New Roman" w:hAnsi="Times New Roman" w:cs="Times New Roman"/>
          <w:noProof/>
          <w:sz w:val="24"/>
          <w:szCs w:val="24"/>
        </w:rPr>
        <w:t xml:space="preserve"> </w:t>
      </w:r>
      <w:r w:rsidRPr="006E44BE">
        <w:rPr>
          <w:rFonts w:ascii="Times New Roman" w:hAnsi="Times New Roman" w:cs="Times New Roman"/>
          <w:noProof/>
          <w:sz w:val="24"/>
          <w:szCs w:val="24"/>
        </w:rPr>
        <w:t>three</w:t>
      </w:r>
      <w:r>
        <w:rPr>
          <w:rFonts w:ascii="Times New Roman" w:hAnsi="Times New Roman" w:cs="Times New Roman"/>
          <w:sz w:val="24"/>
          <w:szCs w:val="24"/>
        </w:rPr>
        <w:t xml:space="preserve"> </w:t>
      </w:r>
      <w:r w:rsidR="00D400CE">
        <w:rPr>
          <w:rFonts w:ascii="Times New Roman" w:hAnsi="Times New Roman" w:cs="Times New Roman"/>
          <w:sz w:val="24"/>
          <w:szCs w:val="24"/>
        </w:rPr>
        <w:t xml:space="preserve">parameters focus on filtering and control the generation of events. The Filter Group, </w:t>
      </w:r>
      <w:r w:rsidR="0018620F">
        <w:rPr>
          <w:rFonts w:ascii="Times New Roman" w:hAnsi="Times New Roman" w:cs="Times New Roman"/>
          <w:sz w:val="24"/>
          <w:szCs w:val="24"/>
        </w:rPr>
        <w:t xml:space="preserve">Packet-Capture, and Event Group influence the functioning of the RMON probe. </w:t>
      </w:r>
      <w:r w:rsidR="00545549">
        <w:rPr>
          <w:rFonts w:ascii="Times New Roman" w:hAnsi="Times New Roman" w:cs="Times New Roman"/>
          <w:sz w:val="24"/>
          <w:szCs w:val="24"/>
        </w:rPr>
        <w:t xml:space="preserve">The </w:t>
      </w:r>
      <w:r w:rsidR="00062520">
        <w:rPr>
          <w:rFonts w:ascii="Times New Roman" w:hAnsi="Times New Roman" w:cs="Times New Roman"/>
          <w:sz w:val="24"/>
          <w:szCs w:val="24"/>
        </w:rPr>
        <w:t>Filter Group enables the probe to match the packets using a filter equation</w:t>
      </w:r>
      <w:sdt>
        <w:sdtPr>
          <w:rPr>
            <w:rFonts w:ascii="Times New Roman" w:hAnsi="Times New Roman" w:cs="Times New Roman"/>
            <w:sz w:val="24"/>
            <w:szCs w:val="24"/>
          </w:rPr>
          <w:id w:val="-462113949"/>
          <w:citation/>
        </w:sdtPr>
        <w:sdtEndPr/>
        <w:sdtContent>
          <w:r w:rsidR="00A34B9C">
            <w:rPr>
              <w:rFonts w:ascii="Times New Roman" w:hAnsi="Times New Roman" w:cs="Times New Roman"/>
              <w:sz w:val="24"/>
              <w:szCs w:val="24"/>
            </w:rPr>
            <w:fldChar w:fldCharType="begin"/>
          </w:r>
          <w:r w:rsidR="00A34B9C">
            <w:rPr>
              <w:rFonts w:ascii="Times New Roman" w:hAnsi="Times New Roman" w:cs="Times New Roman"/>
              <w:sz w:val="24"/>
              <w:szCs w:val="24"/>
            </w:rPr>
            <w:instrText xml:space="preserve"> CITATION Kar09 \l 1033 </w:instrText>
          </w:r>
          <w:r w:rsidR="00A34B9C">
            <w:rPr>
              <w:rFonts w:ascii="Times New Roman" w:hAnsi="Times New Roman" w:cs="Times New Roman"/>
              <w:sz w:val="24"/>
              <w:szCs w:val="24"/>
            </w:rPr>
            <w:fldChar w:fldCharType="separate"/>
          </w:r>
          <w:r w:rsidR="00A34B9C">
            <w:rPr>
              <w:rFonts w:ascii="Times New Roman" w:hAnsi="Times New Roman" w:cs="Times New Roman"/>
              <w:noProof/>
              <w:sz w:val="24"/>
              <w:szCs w:val="24"/>
            </w:rPr>
            <w:t xml:space="preserve"> </w:t>
          </w:r>
          <w:r w:rsidR="00A34B9C" w:rsidRPr="00A34B9C">
            <w:rPr>
              <w:rFonts w:ascii="Times New Roman" w:hAnsi="Times New Roman" w:cs="Times New Roman"/>
              <w:noProof/>
              <w:sz w:val="24"/>
              <w:szCs w:val="24"/>
            </w:rPr>
            <w:t>(Karris, 2009)</w:t>
          </w:r>
          <w:r w:rsidR="00A34B9C">
            <w:rPr>
              <w:rFonts w:ascii="Times New Roman" w:hAnsi="Times New Roman" w:cs="Times New Roman"/>
              <w:sz w:val="24"/>
              <w:szCs w:val="24"/>
            </w:rPr>
            <w:fldChar w:fldCharType="end"/>
          </w:r>
        </w:sdtContent>
      </w:sdt>
      <w:r w:rsidR="00062520">
        <w:rPr>
          <w:rFonts w:ascii="Times New Roman" w:hAnsi="Times New Roman" w:cs="Times New Roman"/>
          <w:sz w:val="24"/>
          <w:szCs w:val="24"/>
        </w:rPr>
        <w:t xml:space="preserve">. </w:t>
      </w:r>
      <w:r w:rsidR="006922DB">
        <w:rPr>
          <w:rFonts w:ascii="Times New Roman" w:hAnsi="Times New Roman" w:cs="Times New Roman"/>
          <w:sz w:val="24"/>
          <w:szCs w:val="24"/>
        </w:rPr>
        <w:t>The parameter influences the data</w:t>
      </w:r>
      <w:r w:rsidR="00F16E34">
        <w:rPr>
          <w:rFonts w:ascii="Times New Roman" w:hAnsi="Times New Roman" w:cs="Times New Roman"/>
          <w:sz w:val="24"/>
          <w:szCs w:val="24"/>
        </w:rPr>
        <w:t xml:space="preserve"> stream because of the ability to</w:t>
      </w:r>
      <w:r w:rsidR="006922DB">
        <w:rPr>
          <w:rFonts w:ascii="Times New Roman" w:hAnsi="Times New Roman" w:cs="Times New Roman"/>
          <w:sz w:val="24"/>
          <w:szCs w:val="24"/>
        </w:rPr>
        <w:t xml:space="preserve"> capture or generate an event using elements that include Bit-fil</w:t>
      </w:r>
      <w:r w:rsidR="00014AB5">
        <w:rPr>
          <w:rFonts w:ascii="Times New Roman" w:hAnsi="Times New Roman" w:cs="Times New Roman"/>
          <w:sz w:val="24"/>
          <w:szCs w:val="24"/>
        </w:rPr>
        <w:t>ter type and conditional expression</w:t>
      </w:r>
      <w:r w:rsidR="00A34B9C">
        <w:rPr>
          <w:rFonts w:ascii="Times New Roman" w:hAnsi="Times New Roman" w:cs="Times New Roman"/>
          <w:sz w:val="24"/>
          <w:szCs w:val="24"/>
        </w:rPr>
        <w:t xml:space="preserve"> (ibid)</w:t>
      </w:r>
      <w:r w:rsidR="00014AB5">
        <w:rPr>
          <w:rFonts w:ascii="Times New Roman" w:hAnsi="Times New Roman" w:cs="Times New Roman"/>
          <w:sz w:val="24"/>
          <w:szCs w:val="24"/>
        </w:rPr>
        <w:t xml:space="preserve">. </w:t>
      </w:r>
      <w:r w:rsidR="00F16E34">
        <w:rPr>
          <w:rFonts w:ascii="Times New Roman" w:hAnsi="Times New Roman" w:cs="Times New Roman"/>
          <w:sz w:val="24"/>
          <w:szCs w:val="24"/>
        </w:rPr>
        <w:t>The Packet-Capture parameter is dependent on the cadre of</w:t>
      </w:r>
      <w:r w:rsidR="008A3CDD">
        <w:rPr>
          <w:rFonts w:ascii="Times New Roman" w:hAnsi="Times New Roman" w:cs="Times New Roman"/>
          <w:sz w:val="24"/>
          <w:szCs w:val="24"/>
        </w:rPr>
        <w:t xml:space="preserve"> matched</w:t>
      </w:r>
      <w:r w:rsidR="00F16E34">
        <w:rPr>
          <w:rFonts w:ascii="Times New Roman" w:hAnsi="Times New Roman" w:cs="Times New Roman"/>
          <w:sz w:val="24"/>
          <w:szCs w:val="24"/>
        </w:rPr>
        <w:t xml:space="preserve"> packets</w:t>
      </w:r>
      <w:r w:rsidR="008A3CDD">
        <w:rPr>
          <w:rFonts w:ascii="Times New Roman" w:hAnsi="Times New Roman" w:cs="Times New Roman"/>
          <w:sz w:val="24"/>
          <w:szCs w:val="24"/>
        </w:rPr>
        <w:t xml:space="preserve"> that forms</w:t>
      </w:r>
      <w:r w:rsidR="00F16E34">
        <w:rPr>
          <w:rFonts w:ascii="Times New Roman" w:hAnsi="Times New Roman" w:cs="Times New Roman"/>
          <w:sz w:val="24"/>
          <w:szCs w:val="24"/>
        </w:rPr>
        <w:t xml:space="preserve"> </w:t>
      </w:r>
      <w:r w:rsidR="008A3CDD">
        <w:rPr>
          <w:rFonts w:ascii="Times New Roman" w:hAnsi="Times New Roman" w:cs="Times New Roman"/>
          <w:sz w:val="24"/>
          <w:szCs w:val="24"/>
        </w:rPr>
        <w:t>data-stream and flows</w:t>
      </w:r>
      <w:r w:rsidR="0026331F">
        <w:rPr>
          <w:rFonts w:ascii="Times New Roman" w:hAnsi="Times New Roman" w:cs="Times New Roman"/>
          <w:sz w:val="24"/>
          <w:szCs w:val="24"/>
        </w:rPr>
        <w:t xml:space="preserve"> through the channel</w:t>
      </w:r>
      <w:r w:rsidR="00A34B9C">
        <w:rPr>
          <w:rFonts w:ascii="Times New Roman" w:hAnsi="Times New Roman" w:cs="Times New Roman"/>
          <w:sz w:val="24"/>
          <w:szCs w:val="24"/>
        </w:rPr>
        <w:t xml:space="preserve"> (ibid)</w:t>
      </w:r>
      <w:r w:rsidR="0026331F">
        <w:rPr>
          <w:rFonts w:ascii="Times New Roman" w:hAnsi="Times New Roman" w:cs="Times New Roman"/>
          <w:sz w:val="24"/>
          <w:szCs w:val="24"/>
        </w:rPr>
        <w:t>. Lastly, an Event Control Group influences the generation and notification of the events</w:t>
      </w:r>
      <w:r w:rsidR="005A1DDA">
        <w:rPr>
          <w:rFonts w:ascii="Times New Roman" w:hAnsi="Times New Roman" w:cs="Times New Roman"/>
          <w:sz w:val="24"/>
          <w:szCs w:val="24"/>
        </w:rPr>
        <w:t xml:space="preserve"> from the device</w:t>
      </w:r>
      <w:sdt>
        <w:sdtPr>
          <w:rPr>
            <w:rFonts w:ascii="Times New Roman" w:hAnsi="Times New Roman" w:cs="Times New Roman"/>
            <w:sz w:val="24"/>
            <w:szCs w:val="24"/>
          </w:rPr>
          <w:id w:val="-1571188643"/>
          <w:citation/>
        </w:sdtPr>
        <w:sdtEndPr/>
        <w:sdtContent>
          <w:r w:rsidR="00A34B9C">
            <w:rPr>
              <w:rFonts w:ascii="Times New Roman" w:hAnsi="Times New Roman" w:cs="Times New Roman"/>
              <w:sz w:val="24"/>
              <w:szCs w:val="24"/>
            </w:rPr>
            <w:fldChar w:fldCharType="begin"/>
          </w:r>
          <w:r w:rsidR="00A34B9C">
            <w:rPr>
              <w:rFonts w:ascii="Times New Roman" w:hAnsi="Times New Roman" w:cs="Times New Roman"/>
              <w:sz w:val="24"/>
              <w:szCs w:val="24"/>
            </w:rPr>
            <w:instrText xml:space="preserve"> CITATION Cis17 \l 1033 </w:instrText>
          </w:r>
          <w:r w:rsidR="00A34B9C">
            <w:rPr>
              <w:rFonts w:ascii="Times New Roman" w:hAnsi="Times New Roman" w:cs="Times New Roman"/>
              <w:sz w:val="24"/>
              <w:szCs w:val="24"/>
            </w:rPr>
            <w:fldChar w:fldCharType="separate"/>
          </w:r>
          <w:r w:rsidR="00A34B9C">
            <w:rPr>
              <w:rFonts w:ascii="Times New Roman" w:hAnsi="Times New Roman" w:cs="Times New Roman"/>
              <w:noProof/>
              <w:sz w:val="24"/>
              <w:szCs w:val="24"/>
            </w:rPr>
            <w:t xml:space="preserve"> </w:t>
          </w:r>
          <w:r w:rsidR="00A34B9C" w:rsidRPr="00A34B9C">
            <w:rPr>
              <w:rFonts w:ascii="Times New Roman" w:hAnsi="Times New Roman" w:cs="Times New Roman"/>
              <w:noProof/>
              <w:sz w:val="24"/>
              <w:szCs w:val="24"/>
            </w:rPr>
            <w:t>(Cisco System Inc, 2017)</w:t>
          </w:r>
          <w:r w:rsidR="00A34B9C">
            <w:rPr>
              <w:rFonts w:ascii="Times New Roman" w:hAnsi="Times New Roman" w:cs="Times New Roman"/>
              <w:sz w:val="24"/>
              <w:szCs w:val="24"/>
            </w:rPr>
            <w:fldChar w:fldCharType="end"/>
          </w:r>
        </w:sdtContent>
      </w:sdt>
      <w:r w:rsidR="005A1DDA">
        <w:rPr>
          <w:rFonts w:ascii="Times New Roman" w:hAnsi="Times New Roman" w:cs="Times New Roman"/>
          <w:sz w:val="24"/>
          <w:szCs w:val="24"/>
        </w:rPr>
        <w:t xml:space="preserve">. </w:t>
      </w:r>
      <w:r w:rsidR="008D7EDC">
        <w:rPr>
          <w:rFonts w:ascii="Times New Roman" w:hAnsi="Times New Roman" w:cs="Times New Roman"/>
          <w:sz w:val="24"/>
          <w:szCs w:val="24"/>
        </w:rPr>
        <w:t xml:space="preserve">The interconnectivity of the nine parameters plays a critical role to influence the </w:t>
      </w:r>
      <w:r w:rsidR="00760847">
        <w:rPr>
          <w:rFonts w:ascii="Times New Roman" w:hAnsi="Times New Roman" w:cs="Times New Roman"/>
          <w:sz w:val="24"/>
          <w:szCs w:val="24"/>
        </w:rPr>
        <w:t xml:space="preserve">communication process. </w:t>
      </w:r>
    </w:p>
    <w:p w:rsidR="000A564B" w:rsidRDefault="000A564B" w:rsidP="007D3846">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Communication </w:t>
      </w:r>
      <w:r w:rsidR="00E56CDE">
        <w:rPr>
          <w:rFonts w:ascii="Times New Roman" w:hAnsi="Times New Roman" w:cs="Times New Roman"/>
          <w:b/>
          <w:sz w:val="24"/>
          <w:szCs w:val="24"/>
        </w:rPr>
        <w:t xml:space="preserve">Process </w:t>
      </w:r>
    </w:p>
    <w:p w:rsidR="00BC33EE" w:rsidRDefault="00760847" w:rsidP="007D384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Cisco IOS XE provides a sufficient manual to </w:t>
      </w:r>
      <w:r w:rsidR="007A124E">
        <w:rPr>
          <w:rFonts w:ascii="Times New Roman" w:hAnsi="Times New Roman" w:cs="Times New Roman"/>
          <w:sz w:val="24"/>
          <w:szCs w:val="24"/>
        </w:rPr>
        <w:t>harness the communication process for the Roadster Corp MIS Network</w:t>
      </w:r>
      <w:r w:rsidR="00622F70">
        <w:rPr>
          <w:rFonts w:ascii="Times New Roman" w:hAnsi="Times New Roman" w:cs="Times New Roman"/>
          <w:sz w:val="24"/>
          <w:szCs w:val="24"/>
        </w:rPr>
        <w:t xml:space="preserve">. </w:t>
      </w:r>
      <w:r w:rsidR="007A0B2F">
        <w:rPr>
          <w:rFonts w:ascii="Times New Roman" w:hAnsi="Times New Roman" w:cs="Times New Roman"/>
          <w:sz w:val="24"/>
          <w:szCs w:val="24"/>
        </w:rPr>
        <w:t xml:space="preserve">RMON standard </w:t>
      </w:r>
      <w:r w:rsidR="007A0B2F" w:rsidRPr="006E44BE">
        <w:rPr>
          <w:rFonts w:ascii="Times New Roman" w:hAnsi="Times New Roman" w:cs="Times New Roman"/>
          <w:noProof/>
          <w:sz w:val="24"/>
          <w:szCs w:val="24"/>
        </w:rPr>
        <w:t>deliver</w:t>
      </w:r>
      <w:r w:rsidR="006E44BE">
        <w:rPr>
          <w:rFonts w:ascii="Times New Roman" w:hAnsi="Times New Roman" w:cs="Times New Roman"/>
          <w:noProof/>
          <w:sz w:val="24"/>
          <w:szCs w:val="24"/>
        </w:rPr>
        <w:t>s</w:t>
      </w:r>
      <w:r w:rsidR="007A0B2F">
        <w:rPr>
          <w:rFonts w:ascii="Times New Roman" w:hAnsi="Times New Roman" w:cs="Times New Roman"/>
          <w:sz w:val="24"/>
          <w:szCs w:val="24"/>
        </w:rPr>
        <w:t xml:space="preserve"> information </w:t>
      </w:r>
      <w:r w:rsidR="001F5351">
        <w:rPr>
          <w:rFonts w:ascii="Times New Roman" w:hAnsi="Times New Roman" w:cs="Times New Roman"/>
          <w:sz w:val="24"/>
          <w:szCs w:val="24"/>
        </w:rPr>
        <w:t xml:space="preserve">to the nine monitoring groups where each provides </w:t>
      </w:r>
      <w:r w:rsidR="006E44BE">
        <w:rPr>
          <w:rFonts w:ascii="Times New Roman" w:hAnsi="Times New Roman" w:cs="Times New Roman"/>
          <w:sz w:val="24"/>
          <w:szCs w:val="24"/>
        </w:rPr>
        <w:t xml:space="preserve">a </w:t>
      </w:r>
      <w:r w:rsidR="001F5351" w:rsidRPr="006E44BE">
        <w:rPr>
          <w:rFonts w:ascii="Times New Roman" w:hAnsi="Times New Roman" w:cs="Times New Roman"/>
          <w:noProof/>
          <w:sz w:val="24"/>
          <w:szCs w:val="24"/>
        </w:rPr>
        <w:t>specific</w:t>
      </w:r>
      <w:r w:rsidR="001F5351">
        <w:rPr>
          <w:rFonts w:ascii="Times New Roman" w:hAnsi="Times New Roman" w:cs="Times New Roman"/>
          <w:sz w:val="24"/>
          <w:szCs w:val="24"/>
        </w:rPr>
        <w:t xml:space="preserve"> set of data that meet</w:t>
      </w:r>
      <w:r w:rsidR="00917EE1">
        <w:rPr>
          <w:rFonts w:ascii="Times New Roman" w:hAnsi="Times New Roman" w:cs="Times New Roman"/>
          <w:sz w:val="24"/>
          <w:szCs w:val="24"/>
        </w:rPr>
        <w:t xml:space="preserve"> the network requirements</w:t>
      </w:r>
      <w:sdt>
        <w:sdtPr>
          <w:rPr>
            <w:rFonts w:ascii="Times New Roman" w:hAnsi="Times New Roman" w:cs="Times New Roman"/>
            <w:sz w:val="24"/>
            <w:szCs w:val="24"/>
          </w:rPr>
          <w:id w:val="-664701700"/>
          <w:citation/>
        </w:sdtPr>
        <w:sdtEndPr/>
        <w:sdtContent>
          <w:r w:rsidR="00B32194">
            <w:rPr>
              <w:rFonts w:ascii="Times New Roman" w:hAnsi="Times New Roman" w:cs="Times New Roman"/>
              <w:sz w:val="24"/>
              <w:szCs w:val="24"/>
            </w:rPr>
            <w:fldChar w:fldCharType="begin"/>
          </w:r>
          <w:r w:rsidR="00B32194">
            <w:rPr>
              <w:rFonts w:ascii="Times New Roman" w:hAnsi="Times New Roman" w:cs="Times New Roman"/>
              <w:sz w:val="24"/>
              <w:szCs w:val="24"/>
            </w:rPr>
            <w:instrText xml:space="preserve"> CITATION Cis17 \l 1033 </w:instrText>
          </w:r>
          <w:r w:rsidR="00B32194">
            <w:rPr>
              <w:rFonts w:ascii="Times New Roman" w:hAnsi="Times New Roman" w:cs="Times New Roman"/>
              <w:sz w:val="24"/>
              <w:szCs w:val="24"/>
            </w:rPr>
            <w:fldChar w:fldCharType="separate"/>
          </w:r>
          <w:r w:rsidR="00B32194">
            <w:rPr>
              <w:rFonts w:ascii="Times New Roman" w:hAnsi="Times New Roman" w:cs="Times New Roman"/>
              <w:noProof/>
              <w:sz w:val="24"/>
              <w:szCs w:val="24"/>
            </w:rPr>
            <w:t xml:space="preserve"> </w:t>
          </w:r>
          <w:r w:rsidR="00B32194" w:rsidRPr="00B32194">
            <w:rPr>
              <w:rFonts w:ascii="Times New Roman" w:hAnsi="Times New Roman" w:cs="Times New Roman"/>
              <w:noProof/>
              <w:sz w:val="24"/>
              <w:szCs w:val="24"/>
            </w:rPr>
            <w:t>(Cisco System Inc, 2017)</w:t>
          </w:r>
          <w:r w:rsidR="00B32194">
            <w:rPr>
              <w:rFonts w:ascii="Times New Roman" w:hAnsi="Times New Roman" w:cs="Times New Roman"/>
              <w:sz w:val="24"/>
              <w:szCs w:val="24"/>
            </w:rPr>
            <w:fldChar w:fldCharType="end"/>
          </w:r>
        </w:sdtContent>
      </w:sdt>
      <w:r w:rsidR="00917EE1">
        <w:rPr>
          <w:rFonts w:ascii="Times New Roman" w:hAnsi="Times New Roman" w:cs="Times New Roman"/>
          <w:sz w:val="24"/>
          <w:szCs w:val="24"/>
        </w:rPr>
        <w:t xml:space="preserve">. </w:t>
      </w:r>
      <w:r w:rsidR="00DE7C8D">
        <w:rPr>
          <w:rFonts w:ascii="Times New Roman" w:hAnsi="Times New Roman" w:cs="Times New Roman"/>
          <w:sz w:val="24"/>
          <w:szCs w:val="24"/>
        </w:rPr>
        <w:t xml:space="preserve">The RMON standard utilizes the Event and Alarm Notification Groups </w:t>
      </w:r>
      <w:r w:rsidR="00B94830">
        <w:rPr>
          <w:rFonts w:ascii="Times New Roman" w:hAnsi="Times New Roman" w:cs="Times New Roman"/>
          <w:sz w:val="24"/>
          <w:szCs w:val="24"/>
        </w:rPr>
        <w:t>to enhance the cadre of communication</w:t>
      </w:r>
      <w:r w:rsidR="00B32194">
        <w:rPr>
          <w:rFonts w:ascii="Times New Roman" w:hAnsi="Times New Roman" w:cs="Times New Roman"/>
          <w:sz w:val="24"/>
          <w:szCs w:val="24"/>
        </w:rPr>
        <w:t xml:space="preserve"> (ibid)</w:t>
      </w:r>
      <w:r w:rsidR="00B94830">
        <w:rPr>
          <w:rFonts w:ascii="Times New Roman" w:hAnsi="Times New Roman" w:cs="Times New Roman"/>
          <w:sz w:val="24"/>
          <w:szCs w:val="24"/>
        </w:rPr>
        <w:t xml:space="preserve">. </w:t>
      </w:r>
      <w:r w:rsidR="00624802">
        <w:rPr>
          <w:rFonts w:ascii="Times New Roman" w:hAnsi="Times New Roman" w:cs="Times New Roman"/>
          <w:sz w:val="24"/>
          <w:szCs w:val="24"/>
        </w:rPr>
        <w:t xml:space="preserve">The RMON thresholds aim to minimize the number of notifications sent through the network. </w:t>
      </w:r>
    </w:p>
    <w:p w:rsidR="00E56CDE" w:rsidRDefault="00BC33EE" w:rsidP="00BC33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Specifically, </w:t>
      </w:r>
      <w:r w:rsidR="0000654F">
        <w:rPr>
          <w:rFonts w:ascii="Times New Roman" w:hAnsi="Times New Roman" w:cs="Times New Roman"/>
          <w:sz w:val="24"/>
          <w:szCs w:val="24"/>
        </w:rPr>
        <w:t xml:space="preserve">RMON Alarms stipulate the sampling interval and threshold </w:t>
      </w:r>
      <w:r w:rsidR="00B5658A">
        <w:rPr>
          <w:rFonts w:ascii="Times New Roman" w:hAnsi="Times New Roman" w:cs="Times New Roman"/>
          <w:sz w:val="24"/>
          <w:szCs w:val="24"/>
        </w:rPr>
        <w:t xml:space="preserve">using four types of MIB object. </w:t>
      </w:r>
      <w:r w:rsidR="00FA104C">
        <w:rPr>
          <w:rFonts w:ascii="Times New Roman" w:hAnsi="Times New Roman" w:cs="Times New Roman"/>
          <w:sz w:val="24"/>
          <w:szCs w:val="24"/>
        </w:rPr>
        <w:t xml:space="preserve">The RMON Alarm sets </w:t>
      </w:r>
      <w:r w:rsidR="0019719E">
        <w:rPr>
          <w:rFonts w:ascii="Times New Roman" w:hAnsi="Times New Roman" w:cs="Times New Roman"/>
          <w:sz w:val="24"/>
          <w:szCs w:val="24"/>
        </w:rPr>
        <w:t xml:space="preserve">the </w:t>
      </w:r>
      <w:r w:rsidR="00FA104C">
        <w:rPr>
          <w:rFonts w:ascii="Times New Roman" w:hAnsi="Times New Roman" w:cs="Times New Roman"/>
          <w:sz w:val="24"/>
          <w:szCs w:val="24"/>
        </w:rPr>
        <w:t>‘Rising-Alarm Trap</w:t>
      </w:r>
      <w:r w:rsidR="0019719E">
        <w:rPr>
          <w:rFonts w:ascii="Times New Roman" w:hAnsi="Times New Roman" w:cs="Times New Roman"/>
          <w:sz w:val="24"/>
          <w:szCs w:val="24"/>
        </w:rPr>
        <w:t xml:space="preserve">’ and ‘Falling-Alarm Trap’, which occur when the problem </w:t>
      </w:r>
      <w:r w:rsidR="0019719E" w:rsidRPr="006E44BE">
        <w:rPr>
          <w:rFonts w:ascii="Times New Roman" w:hAnsi="Times New Roman" w:cs="Times New Roman"/>
          <w:noProof/>
          <w:sz w:val="24"/>
          <w:szCs w:val="24"/>
        </w:rPr>
        <w:t>exceed</w:t>
      </w:r>
      <w:r w:rsidR="006E44BE">
        <w:rPr>
          <w:rFonts w:ascii="Times New Roman" w:hAnsi="Times New Roman" w:cs="Times New Roman"/>
          <w:noProof/>
          <w:sz w:val="24"/>
          <w:szCs w:val="24"/>
        </w:rPr>
        <w:t>s</w:t>
      </w:r>
      <w:r w:rsidR="0019719E">
        <w:rPr>
          <w:rFonts w:ascii="Times New Roman" w:hAnsi="Times New Roman" w:cs="Times New Roman"/>
          <w:sz w:val="24"/>
          <w:szCs w:val="24"/>
        </w:rPr>
        <w:t xml:space="preserve"> the </w:t>
      </w:r>
      <w:r w:rsidR="003F7763">
        <w:rPr>
          <w:rFonts w:ascii="Times New Roman" w:hAnsi="Times New Roman" w:cs="Times New Roman"/>
          <w:sz w:val="24"/>
          <w:szCs w:val="24"/>
        </w:rPr>
        <w:t>respective threshold value</w:t>
      </w:r>
      <w:sdt>
        <w:sdtPr>
          <w:rPr>
            <w:rFonts w:ascii="Times New Roman" w:hAnsi="Times New Roman" w:cs="Times New Roman"/>
            <w:sz w:val="24"/>
            <w:szCs w:val="24"/>
          </w:rPr>
          <w:id w:val="-1109742519"/>
          <w:citation/>
        </w:sdtPr>
        <w:sdtEndPr/>
        <w:sdtContent>
          <w:r w:rsidR="00B32194">
            <w:rPr>
              <w:rFonts w:ascii="Times New Roman" w:hAnsi="Times New Roman" w:cs="Times New Roman"/>
              <w:sz w:val="24"/>
              <w:szCs w:val="24"/>
            </w:rPr>
            <w:fldChar w:fldCharType="begin"/>
          </w:r>
          <w:r w:rsidR="00B32194">
            <w:rPr>
              <w:rFonts w:ascii="Times New Roman" w:hAnsi="Times New Roman" w:cs="Times New Roman"/>
              <w:sz w:val="24"/>
              <w:szCs w:val="24"/>
            </w:rPr>
            <w:instrText xml:space="preserve"> CITATION Cis17 \l 1033 </w:instrText>
          </w:r>
          <w:r w:rsidR="00B32194">
            <w:rPr>
              <w:rFonts w:ascii="Times New Roman" w:hAnsi="Times New Roman" w:cs="Times New Roman"/>
              <w:sz w:val="24"/>
              <w:szCs w:val="24"/>
            </w:rPr>
            <w:fldChar w:fldCharType="separate"/>
          </w:r>
          <w:r w:rsidR="00B32194">
            <w:rPr>
              <w:rFonts w:ascii="Times New Roman" w:hAnsi="Times New Roman" w:cs="Times New Roman"/>
              <w:noProof/>
              <w:sz w:val="24"/>
              <w:szCs w:val="24"/>
            </w:rPr>
            <w:t xml:space="preserve"> </w:t>
          </w:r>
          <w:r w:rsidR="00B32194" w:rsidRPr="00B32194">
            <w:rPr>
              <w:rFonts w:ascii="Times New Roman" w:hAnsi="Times New Roman" w:cs="Times New Roman"/>
              <w:noProof/>
              <w:sz w:val="24"/>
              <w:szCs w:val="24"/>
            </w:rPr>
            <w:t>(Cisco System Inc, 2017)</w:t>
          </w:r>
          <w:r w:rsidR="00B32194">
            <w:rPr>
              <w:rFonts w:ascii="Times New Roman" w:hAnsi="Times New Roman" w:cs="Times New Roman"/>
              <w:sz w:val="24"/>
              <w:szCs w:val="24"/>
            </w:rPr>
            <w:fldChar w:fldCharType="end"/>
          </w:r>
        </w:sdtContent>
      </w:sdt>
      <w:r w:rsidR="003F7763">
        <w:rPr>
          <w:rFonts w:ascii="Times New Roman" w:hAnsi="Times New Roman" w:cs="Times New Roman"/>
          <w:sz w:val="24"/>
          <w:szCs w:val="24"/>
        </w:rPr>
        <w:t xml:space="preserve">. </w:t>
      </w:r>
      <w:r w:rsidR="0077747B">
        <w:rPr>
          <w:rFonts w:ascii="Times New Roman" w:hAnsi="Times New Roman" w:cs="Times New Roman"/>
          <w:sz w:val="24"/>
          <w:szCs w:val="24"/>
        </w:rPr>
        <w:t>A network agent receives a not</w:t>
      </w:r>
      <w:r w:rsidR="00A90FDB">
        <w:rPr>
          <w:rFonts w:ascii="Times New Roman" w:hAnsi="Times New Roman" w:cs="Times New Roman"/>
          <w:sz w:val="24"/>
          <w:szCs w:val="24"/>
        </w:rPr>
        <w:t>ification on condition that it recovers from a falling-</w:t>
      </w:r>
      <w:r w:rsidR="001503F1">
        <w:rPr>
          <w:rFonts w:ascii="Times New Roman" w:hAnsi="Times New Roman" w:cs="Times New Roman"/>
          <w:sz w:val="24"/>
          <w:szCs w:val="24"/>
        </w:rPr>
        <w:t>alarm trap</w:t>
      </w:r>
      <w:r w:rsidR="00B32194">
        <w:rPr>
          <w:rFonts w:ascii="Times New Roman" w:hAnsi="Times New Roman" w:cs="Times New Roman"/>
          <w:sz w:val="24"/>
          <w:szCs w:val="24"/>
        </w:rPr>
        <w:t xml:space="preserve"> (ibid). </w:t>
      </w:r>
      <w:r w:rsidR="009951AC">
        <w:rPr>
          <w:rFonts w:ascii="Times New Roman" w:hAnsi="Times New Roman" w:cs="Times New Roman"/>
          <w:sz w:val="24"/>
          <w:szCs w:val="24"/>
        </w:rPr>
        <w:t>The four MIB objects that influence</w:t>
      </w:r>
      <w:r w:rsidR="0016402C">
        <w:rPr>
          <w:rFonts w:ascii="Times New Roman" w:hAnsi="Times New Roman" w:cs="Times New Roman"/>
          <w:sz w:val="24"/>
          <w:szCs w:val="24"/>
        </w:rPr>
        <w:t xml:space="preserve"> the type of</w:t>
      </w:r>
      <w:r w:rsidR="009951AC">
        <w:rPr>
          <w:rFonts w:ascii="Times New Roman" w:hAnsi="Times New Roman" w:cs="Times New Roman"/>
          <w:sz w:val="24"/>
          <w:szCs w:val="24"/>
        </w:rPr>
        <w:t xml:space="preserve"> threshold-value that an agent receive</w:t>
      </w:r>
      <w:r w:rsidR="0016402C">
        <w:rPr>
          <w:rFonts w:ascii="Times New Roman" w:hAnsi="Times New Roman" w:cs="Times New Roman"/>
          <w:sz w:val="24"/>
          <w:szCs w:val="24"/>
        </w:rPr>
        <w:t>s</w:t>
      </w:r>
      <w:r w:rsidR="009951AC">
        <w:rPr>
          <w:rFonts w:ascii="Times New Roman" w:hAnsi="Times New Roman" w:cs="Times New Roman"/>
          <w:sz w:val="24"/>
          <w:szCs w:val="24"/>
        </w:rPr>
        <w:t xml:space="preserve"> in</w:t>
      </w:r>
      <w:r w:rsidR="00FF4B4B">
        <w:rPr>
          <w:rFonts w:ascii="Times New Roman" w:hAnsi="Times New Roman" w:cs="Times New Roman"/>
          <w:sz w:val="24"/>
          <w:szCs w:val="24"/>
        </w:rPr>
        <w:t>clude Counter, Gauge, Time-ticks, and Integer</w:t>
      </w:r>
      <w:sdt>
        <w:sdtPr>
          <w:rPr>
            <w:rFonts w:ascii="Times New Roman" w:hAnsi="Times New Roman" w:cs="Times New Roman"/>
            <w:sz w:val="24"/>
            <w:szCs w:val="24"/>
          </w:rPr>
          <w:id w:val="-1121681461"/>
          <w:citation/>
        </w:sdtPr>
        <w:sdtEndPr/>
        <w:sdtContent>
          <w:r w:rsidR="00B32194">
            <w:rPr>
              <w:rFonts w:ascii="Times New Roman" w:hAnsi="Times New Roman" w:cs="Times New Roman"/>
              <w:sz w:val="24"/>
              <w:szCs w:val="24"/>
            </w:rPr>
            <w:fldChar w:fldCharType="begin"/>
          </w:r>
          <w:r w:rsidR="00B32194">
            <w:rPr>
              <w:rFonts w:ascii="Times New Roman" w:hAnsi="Times New Roman" w:cs="Times New Roman"/>
              <w:sz w:val="24"/>
              <w:szCs w:val="24"/>
            </w:rPr>
            <w:instrText xml:space="preserve"> CITATION Col03 \l 1033 </w:instrText>
          </w:r>
          <w:r w:rsidR="00B32194">
            <w:rPr>
              <w:rFonts w:ascii="Times New Roman" w:hAnsi="Times New Roman" w:cs="Times New Roman"/>
              <w:sz w:val="24"/>
              <w:szCs w:val="24"/>
            </w:rPr>
            <w:fldChar w:fldCharType="separate"/>
          </w:r>
          <w:r w:rsidR="00B32194">
            <w:rPr>
              <w:rFonts w:ascii="Times New Roman" w:hAnsi="Times New Roman" w:cs="Times New Roman"/>
              <w:noProof/>
              <w:sz w:val="24"/>
              <w:szCs w:val="24"/>
            </w:rPr>
            <w:t xml:space="preserve"> </w:t>
          </w:r>
          <w:r w:rsidR="00B32194" w:rsidRPr="00B32194">
            <w:rPr>
              <w:rFonts w:ascii="Times New Roman" w:hAnsi="Times New Roman" w:cs="Times New Roman"/>
              <w:noProof/>
              <w:sz w:val="24"/>
              <w:szCs w:val="24"/>
            </w:rPr>
            <w:t>(Cole, Kalbfleisch, &amp; Romascanu, 2003)</w:t>
          </w:r>
          <w:r w:rsidR="00B32194">
            <w:rPr>
              <w:rFonts w:ascii="Times New Roman" w:hAnsi="Times New Roman" w:cs="Times New Roman"/>
              <w:sz w:val="24"/>
              <w:szCs w:val="24"/>
            </w:rPr>
            <w:fldChar w:fldCharType="end"/>
          </w:r>
        </w:sdtContent>
      </w:sdt>
      <w:r w:rsidR="0016402C">
        <w:rPr>
          <w:rFonts w:ascii="Times New Roman" w:hAnsi="Times New Roman" w:cs="Times New Roman"/>
          <w:sz w:val="24"/>
          <w:szCs w:val="24"/>
        </w:rPr>
        <w:t xml:space="preserve">. </w:t>
      </w:r>
      <w:r w:rsidR="00F724BA">
        <w:rPr>
          <w:rFonts w:ascii="Times New Roman" w:hAnsi="Times New Roman" w:cs="Times New Roman"/>
          <w:sz w:val="24"/>
          <w:szCs w:val="24"/>
        </w:rPr>
        <w:t xml:space="preserve">The RMON Event standard utilizes </w:t>
      </w:r>
      <w:r w:rsidR="003D4BC8">
        <w:rPr>
          <w:rFonts w:ascii="Times New Roman" w:hAnsi="Times New Roman" w:cs="Times New Roman"/>
          <w:sz w:val="24"/>
          <w:szCs w:val="24"/>
        </w:rPr>
        <w:t>a table of events to report to the RMON probe</w:t>
      </w:r>
      <w:r w:rsidR="008D3C47">
        <w:rPr>
          <w:rFonts w:ascii="Times New Roman" w:hAnsi="Times New Roman" w:cs="Times New Roman"/>
          <w:sz w:val="24"/>
          <w:szCs w:val="24"/>
        </w:rPr>
        <w:t xml:space="preserve"> (ibid)</w:t>
      </w:r>
      <w:r w:rsidR="003D4BC8">
        <w:rPr>
          <w:rFonts w:ascii="Times New Roman" w:hAnsi="Times New Roman" w:cs="Times New Roman"/>
          <w:sz w:val="24"/>
          <w:szCs w:val="24"/>
        </w:rPr>
        <w:t xml:space="preserve">. Notably, an event can be </w:t>
      </w:r>
      <w:r w:rsidR="003D4BC8" w:rsidRPr="006E44BE">
        <w:rPr>
          <w:rFonts w:ascii="Times New Roman" w:hAnsi="Times New Roman" w:cs="Times New Roman"/>
          <w:noProof/>
          <w:sz w:val="24"/>
          <w:szCs w:val="24"/>
        </w:rPr>
        <w:t>triggered</w:t>
      </w:r>
      <w:r w:rsidR="006E44BE">
        <w:rPr>
          <w:rFonts w:ascii="Times New Roman" w:hAnsi="Times New Roman" w:cs="Times New Roman"/>
          <w:noProof/>
          <w:sz w:val="24"/>
          <w:szCs w:val="24"/>
        </w:rPr>
        <w:t xml:space="preserve"> by</w:t>
      </w:r>
      <w:r w:rsidR="003D4BC8">
        <w:rPr>
          <w:rFonts w:ascii="Times New Roman" w:hAnsi="Times New Roman" w:cs="Times New Roman"/>
          <w:sz w:val="24"/>
          <w:szCs w:val="24"/>
        </w:rPr>
        <w:t xml:space="preserve"> a condition that affects any of the </w:t>
      </w:r>
      <w:r w:rsidR="0098189F">
        <w:rPr>
          <w:rFonts w:ascii="Times New Roman" w:hAnsi="Times New Roman" w:cs="Times New Roman"/>
          <w:sz w:val="24"/>
          <w:szCs w:val="24"/>
        </w:rPr>
        <w:t xml:space="preserve">four types of MIB object. </w:t>
      </w:r>
      <w:r w:rsidR="0016402C">
        <w:rPr>
          <w:rFonts w:ascii="Times New Roman" w:hAnsi="Times New Roman" w:cs="Times New Roman"/>
          <w:sz w:val="24"/>
          <w:szCs w:val="24"/>
        </w:rPr>
        <w:t>T</w:t>
      </w:r>
      <w:r w:rsidR="00E45021">
        <w:rPr>
          <w:rFonts w:ascii="Times New Roman" w:hAnsi="Times New Roman" w:cs="Times New Roman"/>
          <w:sz w:val="24"/>
          <w:szCs w:val="24"/>
        </w:rPr>
        <w:t>he</w:t>
      </w:r>
      <w:r w:rsidR="0098189F">
        <w:rPr>
          <w:rFonts w:ascii="Times New Roman" w:hAnsi="Times New Roman" w:cs="Times New Roman"/>
          <w:sz w:val="24"/>
          <w:szCs w:val="24"/>
        </w:rPr>
        <w:t>refore, RMON</w:t>
      </w:r>
      <w:r w:rsidR="00E45021">
        <w:rPr>
          <w:rFonts w:ascii="Times New Roman" w:hAnsi="Times New Roman" w:cs="Times New Roman"/>
          <w:sz w:val="24"/>
          <w:szCs w:val="24"/>
        </w:rPr>
        <w:t xml:space="preserve"> Alarm and Event thresholds enhance communication </w:t>
      </w:r>
      <w:r w:rsidR="0098189F">
        <w:rPr>
          <w:rFonts w:ascii="Times New Roman" w:hAnsi="Times New Roman" w:cs="Times New Roman"/>
          <w:sz w:val="24"/>
          <w:szCs w:val="24"/>
        </w:rPr>
        <w:t xml:space="preserve">using </w:t>
      </w:r>
      <w:r w:rsidR="009B785F">
        <w:rPr>
          <w:rFonts w:ascii="Times New Roman" w:hAnsi="Times New Roman" w:cs="Times New Roman"/>
          <w:sz w:val="24"/>
          <w:szCs w:val="24"/>
        </w:rPr>
        <w:t>any of the four MIB</w:t>
      </w:r>
      <w:r w:rsidR="0098189F">
        <w:rPr>
          <w:rFonts w:ascii="Times New Roman" w:hAnsi="Times New Roman" w:cs="Times New Roman"/>
          <w:sz w:val="24"/>
          <w:szCs w:val="24"/>
        </w:rPr>
        <w:t>-</w:t>
      </w:r>
      <w:r w:rsidR="009B785F">
        <w:rPr>
          <w:rFonts w:ascii="Times New Roman" w:hAnsi="Times New Roman" w:cs="Times New Roman"/>
          <w:sz w:val="24"/>
          <w:szCs w:val="24"/>
        </w:rPr>
        <w:t xml:space="preserve">object types </w:t>
      </w:r>
      <w:r w:rsidR="00D74962">
        <w:rPr>
          <w:rFonts w:ascii="Times New Roman" w:hAnsi="Times New Roman" w:cs="Times New Roman"/>
          <w:sz w:val="24"/>
          <w:szCs w:val="24"/>
        </w:rPr>
        <w:t>to affect</w:t>
      </w:r>
      <w:r w:rsidR="00070DF9">
        <w:rPr>
          <w:rFonts w:ascii="Times New Roman" w:hAnsi="Times New Roman" w:cs="Times New Roman"/>
          <w:sz w:val="24"/>
          <w:szCs w:val="24"/>
        </w:rPr>
        <w:t xml:space="preserve"> the alarm-Table. </w:t>
      </w:r>
    </w:p>
    <w:p w:rsidR="00E56CDE" w:rsidRDefault="00E56CDE" w:rsidP="007D3846">
      <w:pPr>
        <w:spacing w:line="480" w:lineRule="auto"/>
        <w:rPr>
          <w:rFonts w:ascii="Times New Roman" w:hAnsi="Times New Roman" w:cs="Times New Roman"/>
          <w:b/>
          <w:sz w:val="24"/>
          <w:szCs w:val="24"/>
        </w:rPr>
      </w:pPr>
      <w:r>
        <w:rPr>
          <w:rFonts w:ascii="Times New Roman" w:hAnsi="Times New Roman" w:cs="Times New Roman"/>
          <w:b/>
          <w:sz w:val="24"/>
          <w:szCs w:val="24"/>
        </w:rPr>
        <w:t>Types of Information</w:t>
      </w:r>
      <w:r w:rsidR="00E94210">
        <w:rPr>
          <w:rFonts w:ascii="Times New Roman" w:hAnsi="Times New Roman" w:cs="Times New Roman"/>
          <w:b/>
          <w:sz w:val="24"/>
          <w:szCs w:val="24"/>
        </w:rPr>
        <w:t xml:space="preserve"> Captured </w:t>
      </w:r>
    </w:p>
    <w:p w:rsidR="003760DE" w:rsidRDefault="00AE5F06" w:rsidP="007D3846">
      <w:pPr>
        <w:spacing w:line="480" w:lineRule="auto"/>
        <w:rPr>
          <w:rFonts w:ascii="Times New Roman" w:hAnsi="Times New Roman" w:cs="Times New Roman"/>
          <w:sz w:val="24"/>
          <w:szCs w:val="24"/>
        </w:rPr>
      </w:pPr>
      <w:r>
        <w:rPr>
          <w:rFonts w:ascii="Times New Roman" w:hAnsi="Times New Roman" w:cs="Times New Roman"/>
          <w:sz w:val="24"/>
          <w:szCs w:val="24"/>
        </w:rPr>
        <w:tab/>
        <w:t>The interaction</w:t>
      </w:r>
      <w:r w:rsidR="00F430E5">
        <w:rPr>
          <w:rFonts w:ascii="Times New Roman" w:hAnsi="Times New Roman" w:cs="Times New Roman"/>
          <w:sz w:val="24"/>
          <w:szCs w:val="24"/>
        </w:rPr>
        <w:t>s of</w:t>
      </w:r>
      <w:r>
        <w:rPr>
          <w:rFonts w:ascii="Times New Roman" w:hAnsi="Times New Roman" w:cs="Times New Roman"/>
          <w:sz w:val="24"/>
          <w:szCs w:val="24"/>
        </w:rPr>
        <w:t xml:space="preserve"> </w:t>
      </w:r>
      <w:r w:rsidR="00F430E5">
        <w:rPr>
          <w:rFonts w:ascii="Times New Roman" w:hAnsi="Times New Roman" w:cs="Times New Roman"/>
          <w:sz w:val="24"/>
          <w:szCs w:val="24"/>
        </w:rPr>
        <w:t>RMON Alarm-and-</w:t>
      </w:r>
      <w:r>
        <w:rPr>
          <w:rFonts w:ascii="Times New Roman" w:hAnsi="Times New Roman" w:cs="Times New Roman"/>
          <w:sz w:val="24"/>
          <w:szCs w:val="24"/>
        </w:rPr>
        <w:t xml:space="preserve">Event </w:t>
      </w:r>
      <w:r w:rsidR="00F430E5">
        <w:rPr>
          <w:rFonts w:ascii="Times New Roman" w:hAnsi="Times New Roman" w:cs="Times New Roman"/>
          <w:sz w:val="24"/>
          <w:szCs w:val="24"/>
        </w:rPr>
        <w:t xml:space="preserve">standard, which represents the management </w:t>
      </w:r>
      <w:r w:rsidR="007E55ED">
        <w:rPr>
          <w:rFonts w:ascii="Times New Roman" w:hAnsi="Times New Roman" w:cs="Times New Roman"/>
          <w:sz w:val="24"/>
          <w:szCs w:val="24"/>
        </w:rPr>
        <w:t>station</w:t>
      </w:r>
      <w:r w:rsidR="00F430E5">
        <w:rPr>
          <w:rFonts w:ascii="Times New Roman" w:hAnsi="Times New Roman" w:cs="Times New Roman"/>
          <w:sz w:val="24"/>
          <w:szCs w:val="24"/>
        </w:rPr>
        <w:t xml:space="preserve"> and any of the four MIB-object </w:t>
      </w:r>
      <w:r w:rsidR="007E55ED">
        <w:rPr>
          <w:rFonts w:ascii="Times New Roman" w:hAnsi="Times New Roman" w:cs="Times New Roman"/>
          <w:sz w:val="24"/>
          <w:szCs w:val="24"/>
        </w:rPr>
        <w:t xml:space="preserve">types, yield two </w:t>
      </w:r>
      <w:r w:rsidR="007E55ED" w:rsidRPr="006E44BE">
        <w:rPr>
          <w:rFonts w:ascii="Times New Roman" w:hAnsi="Times New Roman" w:cs="Times New Roman"/>
          <w:noProof/>
          <w:sz w:val="24"/>
          <w:szCs w:val="24"/>
        </w:rPr>
        <w:t>type</w:t>
      </w:r>
      <w:r w:rsidR="006E44BE">
        <w:rPr>
          <w:rFonts w:ascii="Times New Roman" w:hAnsi="Times New Roman" w:cs="Times New Roman"/>
          <w:noProof/>
          <w:sz w:val="24"/>
          <w:szCs w:val="24"/>
        </w:rPr>
        <w:t>s</w:t>
      </w:r>
      <w:r w:rsidR="007E55ED">
        <w:rPr>
          <w:rFonts w:ascii="Times New Roman" w:hAnsi="Times New Roman" w:cs="Times New Roman"/>
          <w:sz w:val="24"/>
          <w:szCs w:val="24"/>
        </w:rPr>
        <w:t xml:space="preserve"> of information. The </w:t>
      </w:r>
      <w:r w:rsidR="007E55ED" w:rsidRPr="006E44BE">
        <w:rPr>
          <w:rFonts w:ascii="Times New Roman" w:hAnsi="Times New Roman" w:cs="Times New Roman"/>
          <w:noProof/>
          <w:sz w:val="24"/>
          <w:szCs w:val="24"/>
        </w:rPr>
        <w:t>hcRising</w:t>
      </w:r>
      <w:r w:rsidR="007E55ED">
        <w:rPr>
          <w:rFonts w:ascii="Times New Roman" w:hAnsi="Times New Roman" w:cs="Times New Roman"/>
          <w:sz w:val="24"/>
          <w:szCs w:val="24"/>
        </w:rPr>
        <w:t xml:space="preserve">-Alarm and </w:t>
      </w:r>
      <w:r w:rsidR="007E55ED" w:rsidRPr="006E44BE">
        <w:rPr>
          <w:rFonts w:ascii="Times New Roman" w:hAnsi="Times New Roman" w:cs="Times New Roman"/>
          <w:noProof/>
          <w:sz w:val="24"/>
          <w:szCs w:val="24"/>
        </w:rPr>
        <w:t>hcFalling</w:t>
      </w:r>
      <w:r w:rsidR="007E55ED">
        <w:rPr>
          <w:rFonts w:ascii="Times New Roman" w:hAnsi="Times New Roman" w:cs="Times New Roman"/>
          <w:sz w:val="24"/>
          <w:szCs w:val="24"/>
        </w:rPr>
        <w:t>-Alarm</w:t>
      </w:r>
      <w:r w:rsidR="00ED0DA7">
        <w:rPr>
          <w:rFonts w:ascii="Times New Roman" w:hAnsi="Times New Roman" w:cs="Times New Roman"/>
          <w:sz w:val="24"/>
          <w:szCs w:val="24"/>
        </w:rPr>
        <w:t xml:space="preserve"> are profound </w:t>
      </w:r>
      <w:r w:rsidR="00BC6185">
        <w:rPr>
          <w:rFonts w:ascii="Times New Roman" w:hAnsi="Times New Roman" w:cs="Times New Roman"/>
          <w:sz w:val="24"/>
          <w:szCs w:val="24"/>
        </w:rPr>
        <w:t>when an administrator integrates a high capacity RMON framework</w:t>
      </w:r>
      <w:sdt>
        <w:sdtPr>
          <w:rPr>
            <w:rFonts w:ascii="Times New Roman" w:hAnsi="Times New Roman" w:cs="Times New Roman"/>
            <w:sz w:val="24"/>
            <w:szCs w:val="24"/>
          </w:rPr>
          <w:id w:val="1020668839"/>
          <w:citation/>
        </w:sdtPr>
        <w:sdtEndPr/>
        <w:sdtContent>
          <w:r w:rsidR="008D3C47">
            <w:rPr>
              <w:rFonts w:ascii="Times New Roman" w:hAnsi="Times New Roman" w:cs="Times New Roman"/>
              <w:sz w:val="24"/>
              <w:szCs w:val="24"/>
            </w:rPr>
            <w:fldChar w:fldCharType="begin"/>
          </w:r>
          <w:r w:rsidR="008D3C47">
            <w:rPr>
              <w:rFonts w:ascii="Times New Roman" w:hAnsi="Times New Roman" w:cs="Times New Roman"/>
              <w:sz w:val="24"/>
              <w:szCs w:val="24"/>
            </w:rPr>
            <w:instrText xml:space="preserve"> CITATION Cis17 \l 1033 </w:instrText>
          </w:r>
          <w:r w:rsidR="008D3C47">
            <w:rPr>
              <w:rFonts w:ascii="Times New Roman" w:hAnsi="Times New Roman" w:cs="Times New Roman"/>
              <w:sz w:val="24"/>
              <w:szCs w:val="24"/>
            </w:rPr>
            <w:fldChar w:fldCharType="separate"/>
          </w:r>
          <w:r w:rsidR="008D3C47">
            <w:rPr>
              <w:rFonts w:ascii="Times New Roman" w:hAnsi="Times New Roman" w:cs="Times New Roman"/>
              <w:noProof/>
              <w:sz w:val="24"/>
              <w:szCs w:val="24"/>
            </w:rPr>
            <w:t xml:space="preserve"> </w:t>
          </w:r>
          <w:r w:rsidR="008D3C47" w:rsidRPr="008D3C47">
            <w:rPr>
              <w:rFonts w:ascii="Times New Roman" w:hAnsi="Times New Roman" w:cs="Times New Roman"/>
              <w:noProof/>
              <w:sz w:val="24"/>
              <w:szCs w:val="24"/>
            </w:rPr>
            <w:t>(Cisco System Inc, 2017)</w:t>
          </w:r>
          <w:r w:rsidR="008D3C47">
            <w:rPr>
              <w:rFonts w:ascii="Times New Roman" w:hAnsi="Times New Roman" w:cs="Times New Roman"/>
              <w:sz w:val="24"/>
              <w:szCs w:val="24"/>
            </w:rPr>
            <w:fldChar w:fldCharType="end"/>
          </w:r>
        </w:sdtContent>
      </w:sdt>
      <w:r w:rsidR="00BC6185">
        <w:rPr>
          <w:rFonts w:ascii="Times New Roman" w:hAnsi="Times New Roman" w:cs="Times New Roman"/>
          <w:sz w:val="24"/>
          <w:szCs w:val="24"/>
        </w:rPr>
        <w:t xml:space="preserve">. </w:t>
      </w:r>
      <w:r w:rsidR="006E44BE">
        <w:rPr>
          <w:rFonts w:ascii="Times New Roman" w:hAnsi="Times New Roman" w:cs="Times New Roman"/>
          <w:noProof/>
          <w:sz w:val="24"/>
          <w:szCs w:val="24"/>
        </w:rPr>
        <w:t>The m</w:t>
      </w:r>
      <w:r w:rsidR="00193703" w:rsidRPr="006E44BE">
        <w:rPr>
          <w:rFonts w:ascii="Times New Roman" w:hAnsi="Times New Roman" w:cs="Times New Roman"/>
          <w:noProof/>
          <w:sz w:val="24"/>
          <w:szCs w:val="24"/>
        </w:rPr>
        <w:t>anifestation</w:t>
      </w:r>
      <w:r w:rsidR="00193703">
        <w:rPr>
          <w:rFonts w:ascii="Times New Roman" w:hAnsi="Times New Roman" w:cs="Times New Roman"/>
          <w:sz w:val="24"/>
          <w:szCs w:val="24"/>
        </w:rPr>
        <w:t xml:space="preserve"> of hcRising-Alarm and </w:t>
      </w:r>
      <w:r w:rsidR="006E44BE" w:rsidRPr="006E44BE">
        <w:rPr>
          <w:rFonts w:ascii="Times New Roman" w:hAnsi="Times New Roman" w:cs="Times New Roman"/>
          <w:noProof/>
          <w:sz w:val="24"/>
          <w:szCs w:val="24"/>
        </w:rPr>
        <w:lastRenderedPageBreak/>
        <w:t>hcf</w:t>
      </w:r>
      <w:r w:rsidR="00193703" w:rsidRPr="006E44BE">
        <w:rPr>
          <w:rFonts w:ascii="Times New Roman" w:hAnsi="Times New Roman" w:cs="Times New Roman"/>
          <w:noProof/>
          <w:sz w:val="24"/>
          <w:szCs w:val="24"/>
        </w:rPr>
        <w:t>alling</w:t>
      </w:r>
      <w:r w:rsidR="00193703">
        <w:rPr>
          <w:rFonts w:ascii="Times New Roman" w:hAnsi="Times New Roman" w:cs="Times New Roman"/>
          <w:sz w:val="24"/>
          <w:szCs w:val="24"/>
        </w:rPr>
        <w:t>-Alarm information depends</w:t>
      </w:r>
      <w:r w:rsidR="00BC6185">
        <w:rPr>
          <w:rFonts w:ascii="Times New Roman" w:hAnsi="Times New Roman" w:cs="Times New Roman"/>
          <w:sz w:val="24"/>
          <w:szCs w:val="24"/>
        </w:rPr>
        <w:t xml:space="preserve"> on the type of threshold-value crossed</w:t>
      </w:r>
      <w:r w:rsidR="00193703">
        <w:rPr>
          <w:rFonts w:ascii="Times New Roman" w:hAnsi="Times New Roman" w:cs="Times New Roman"/>
          <w:sz w:val="24"/>
          <w:szCs w:val="24"/>
        </w:rPr>
        <w:t xml:space="preserve"> respectively</w:t>
      </w:r>
      <w:r w:rsidR="008D3C47">
        <w:rPr>
          <w:rFonts w:ascii="Times New Roman" w:hAnsi="Times New Roman" w:cs="Times New Roman"/>
          <w:sz w:val="24"/>
          <w:szCs w:val="24"/>
        </w:rPr>
        <w:t xml:space="preserve"> (ibid)</w:t>
      </w:r>
      <w:r w:rsidR="00193703">
        <w:rPr>
          <w:rFonts w:ascii="Times New Roman" w:hAnsi="Times New Roman" w:cs="Times New Roman"/>
          <w:sz w:val="24"/>
          <w:szCs w:val="24"/>
        </w:rPr>
        <w:t xml:space="preserve">. </w:t>
      </w:r>
      <w:r w:rsidR="00B14A98">
        <w:rPr>
          <w:rFonts w:ascii="Times New Roman" w:hAnsi="Times New Roman" w:cs="Times New Roman"/>
          <w:sz w:val="24"/>
          <w:szCs w:val="24"/>
        </w:rPr>
        <w:t xml:space="preserve">Reliance </w:t>
      </w:r>
      <w:r w:rsidR="00B14A98" w:rsidRPr="006E44BE">
        <w:rPr>
          <w:rFonts w:ascii="Times New Roman" w:hAnsi="Times New Roman" w:cs="Times New Roman"/>
          <w:noProof/>
          <w:sz w:val="24"/>
          <w:szCs w:val="24"/>
        </w:rPr>
        <w:t>o</w:t>
      </w:r>
      <w:r w:rsidR="006E44BE">
        <w:rPr>
          <w:rFonts w:ascii="Times New Roman" w:hAnsi="Times New Roman" w:cs="Times New Roman"/>
          <w:noProof/>
          <w:sz w:val="24"/>
          <w:szCs w:val="24"/>
        </w:rPr>
        <w:t>n</w:t>
      </w:r>
      <w:r w:rsidR="00B14A98">
        <w:rPr>
          <w:rFonts w:ascii="Times New Roman" w:hAnsi="Times New Roman" w:cs="Times New Roman"/>
          <w:sz w:val="24"/>
          <w:szCs w:val="24"/>
        </w:rPr>
        <w:t xml:space="preserve"> a high capacity </w:t>
      </w:r>
      <w:r w:rsidR="0053286D">
        <w:rPr>
          <w:rFonts w:ascii="Times New Roman" w:hAnsi="Times New Roman" w:cs="Times New Roman"/>
          <w:sz w:val="24"/>
          <w:szCs w:val="24"/>
        </w:rPr>
        <w:t xml:space="preserve">RMON </w:t>
      </w:r>
      <w:r w:rsidR="00B14A98">
        <w:rPr>
          <w:rFonts w:ascii="Times New Roman" w:hAnsi="Times New Roman" w:cs="Times New Roman"/>
          <w:sz w:val="24"/>
          <w:szCs w:val="24"/>
        </w:rPr>
        <w:t>alarm</w:t>
      </w:r>
      <w:r w:rsidR="0053286D">
        <w:rPr>
          <w:rFonts w:ascii="Times New Roman" w:hAnsi="Times New Roman" w:cs="Times New Roman"/>
          <w:sz w:val="24"/>
          <w:szCs w:val="24"/>
        </w:rPr>
        <w:t xml:space="preserve">-and-event standard is integral to improve the management environment. </w:t>
      </w:r>
    </w:p>
    <w:p w:rsidR="00E94210" w:rsidRDefault="00193703" w:rsidP="0053286D">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w:t>
      </w:r>
      <w:r w:rsidR="00DC53FC">
        <w:rPr>
          <w:rFonts w:ascii="Times New Roman" w:hAnsi="Times New Roman" w:cs="Times New Roman"/>
          <w:sz w:val="24"/>
          <w:szCs w:val="24"/>
        </w:rPr>
        <w:t xml:space="preserve">r, the two </w:t>
      </w:r>
      <w:r w:rsidR="00DC53FC" w:rsidRPr="006E44BE">
        <w:rPr>
          <w:rFonts w:ascii="Times New Roman" w:hAnsi="Times New Roman" w:cs="Times New Roman"/>
          <w:noProof/>
          <w:sz w:val="24"/>
          <w:szCs w:val="24"/>
        </w:rPr>
        <w:t>type</w:t>
      </w:r>
      <w:r w:rsidR="006E44BE">
        <w:rPr>
          <w:rFonts w:ascii="Times New Roman" w:hAnsi="Times New Roman" w:cs="Times New Roman"/>
          <w:noProof/>
          <w:sz w:val="24"/>
          <w:szCs w:val="24"/>
        </w:rPr>
        <w:t>s</w:t>
      </w:r>
      <w:r w:rsidR="00DC53FC">
        <w:rPr>
          <w:rFonts w:ascii="Times New Roman" w:hAnsi="Times New Roman" w:cs="Times New Roman"/>
          <w:sz w:val="24"/>
          <w:szCs w:val="24"/>
        </w:rPr>
        <w:t xml:space="preserve"> of information achieved influence the overall management environment </w:t>
      </w:r>
      <w:r w:rsidR="00FA0500">
        <w:rPr>
          <w:rFonts w:ascii="Times New Roman" w:hAnsi="Times New Roman" w:cs="Times New Roman"/>
          <w:sz w:val="24"/>
          <w:szCs w:val="24"/>
        </w:rPr>
        <w:t xml:space="preserve">because their manifestation indicates </w:t>
      </w:r>
      <w:r w:rsidR="006A7A5D">
        <w:rPr>
          <w:rFonts w:ascii="Times New Roman" w:hAnsi="Times New Roman" w:cs="Times New Roman"/>
          <w:sz w:val="24"/>
          <w:szCs w:val="24"/>
        </w:rPr>
        <w:t xml:space="preserve">the monitored variable exceeds or falls below the stipulated threshold-value. </w:t>
      </w:r>
      <w:r w:rsidR="002B22DB">
        <w:rPr>
          <w:rFonts w:ascii="Times New Roman" w:hAnsi="Times New Roman" w:cs="Times New Roman"/>
          <w:sz w:val="24"/>
          <w:szCs w:val="24"/>
        </w:rPr>
        <w:t xml:space="preserve">The Alarm-and-Event standard also aids an administrator to monitor the MIB objects using the outlined intervals </w:t>
      </w:r>
      <w:r w:rsidR="00C51BA0">
        <w:rPr>
          <w:rFonts w:ascii="Times New Roman" w:hAnsi="Times New Roman" w:cs="Times New Roman"/>
          <w:sz w:val="24"/>
          <w:szCs w:val="24"/>
        </w:rPr>
        <w:t>and counter values</w:t>
      </w:r>
      <w:sdt>
        <w:sdtPr>
          <w:rPr>
            <w:rFonts w:ascii="Times New Roman" w:hAnsi="Times New Roman" w:cs="Times New Roman"/>
            <w:sz w:val="24"/>
            <w:szCs w:val="24"/>
          </w:rPr>
          <w:id w:val="397413751"/>
          <w:citation/>
        </w:sdtPr>
        <w:sdtEndPr/>
        <w:sdtContent>
          <w:r w:rsidR="008D3C47">
            <w:rPr>
              <w:rFonts w:ascii="Times New Roman" w:hAnsi="Times New Roman" w:cs="Times New Roman"/>
              <w:sz w:val="24"/>
              <w:szCs w:val="24"/>
            </w:rPr>
            <w:fldChar w:fldCharType="begin"/>
          </w:r>
          <w:r w:rsidR="008D3C47">
            <w:rPr>
              <w:rFonts w:ascii="Times New Roman" w:hAnsi="Times New Roman" w:cs="Times New Roman"/>
              <w:sz w:val="24"/>
              <w:szCs w:val="24"/>
            </w:rPr>
            <w:instrText xml:space="preserve"> CITATION Cis17 \l 1033 </w:instrText>
          </w:r>
          <w:r w:rsidR="008D3C47">
            <w:rPr>
              <w:rFonts w:ascii="Times New Roman" w:hAnsi="Times New Roman" w:cs="Times New Roman"/>
              <w:sz w:val="24"/>
              <w:szCs w:val="24"/>
            </w:rPr>
            <w:fldChar w:fldCharType="separate"/>
          </w:r>
          <w:r w:rsidR="008D3C47">
            <w:rPr>
              <w:rFonts w:ascii="Times New Roman" w:hAnsi="Times New Roman" w:cs="Times New Roman"/>
              <w:noProof/>
              <w:sz w:val="24"/>
              <w:szCs w:val="24"/>
            </w:rPr>
            <w:t xml:space="preserve"> </w:t>
          </w:r>
          <w:r w:rsidR="008D3C47" w:rsidRPr="008D3C47">
            <w:rPr>
              <w:rFonts w:ascii="Times New Roman" w:hAnsi="Times New Roman" w:cs="Times New Roman"/>
              <w:noProof/>
              <w:sz w:val="24"/>
              <w:szCs w:val="24"/>
            </w:rPr>
            <w:t>(Cisco System Inc, 2017)</w:t>
          </w:r>
          <w:r w:rsidR="008D3C47">
            <w:rPr>
              <w:rFonts w:ascii="Times New Roman" w:hAnsi="Times New Roman" w:cs="Times New Roman"/>
              <w:sz w:val="24"/>
              <w:szCs w:val="24"/>
            </w:rPr>
            <w:fldChar w:fldCharType="end"/>
          </w:r>
        </w:sdtContent>
      </w:sdt>
      <w:r w:rsidR="00C51BA0">
        <w:rPr>
          <w:rFonts w:ascii="Times New Roman" w:hAnsi="Times New Roman" w:cs="Times New Roman"/>
          <w:sz w:val="24"/>
          <w:szCs w:val="24"/>
        </w:rPr>
        <w:t xml:space="preserve">. The </w:t>
      </w:r>
      <w:r w:rsidR="00C51BA0" w:rsidRPr="006E44BE">
        <w:rPr>
          <w:rFonts w:ascii="Times New Roman" w:hAnsi="Times New Roman" w:cs="Times New Roman"/>
          <w:noProof/>
          <w:sz w:val="24"/>
          <w:szCs w:val="24"/>
        </w:rPr>
        <w:t>hcRising</w:t>
      </w:r>
      <w:r w:rsidR="00C51BA0">
        <w:rPr>
          <w:rFonts w:ascii="Times New Roman" w:hAnsi="Times New Roman" w:cs="Times New Roman"/>
          <w:sz w:val="24"/>
          <w:szCs w:val="24"/>
        </w:rPr>
        <w:t xml:space="preserve">-Alarm and </w:t>
      </w:r>
      <w:r w:rsidR="00C51BA0" w:rsidRPr="006E44BE">
        <w:rPr>
          <w:rFonts w:ascii="Times New Roman" w:hAnsi="Times New Roman" w:cs="Times New Roman"/>
          <w:noProof/>
          <w:sz w:val="24"/>
          <w:szCs w:val="24"/>
        </w:rPr>
        <w:t>hcFalling</w:t>
      </w:r>
      <w:r w:rsidR="00C51BA0">
        <w:rPr>
          <w:rFonts w:ascii="Times New Roman" w:hAnsi="Times New Roman" w:cs="Times New Roman"/>
          <w:sz w:val="24"/>
          <w:szCs w:val="24"/>
        </w:rPr>
        <w:t xml:space="preserve">-Alarm necessitate </w:t>
      </w:r>
      <w:r w:rsidR="00F2441F">
        <w:rPr>
          <w:rFonts w:ascii="Times New Roman" w:hAnsi="Times New Roman" w:cs="Times New Roman"/>
          <w:sz w:val="24"/>
          <w:szCs w:val="24"/>
        </w:rPr>
        <w:t>response</w:t>
      </w:r>
      <w:r w:rsidR="00C51BA0">
        <w:rPr>
          <w:rFonts w:ascii="Times New Roman" w:hAnsi="Times New Roman" w:cs="Times New Roman"/>
          <w:sz w:val="24"/>
          <w:szCs w:val="24"/>
        </w:rPr>
        <w:t xml:space="preserve"> actions </w:t>
      </w:r>
      <w:r w:rsidR="00F2441F">
        <w:rPr>
          <w:rFonts w:ascii="Times New Roman" w:hAnsi="Times New Roman" w:cs="Times New Roman"/>
          <w:sz w:val="24"/>
          <w:szCs w:val="24"/>
        </w:rPr>
        <w:t>to be executed, which include creating a log-entry as well as generating an SNMP trap</w:t>
      </w:r>
      <w:r w:rsidR="0053286D">
        <w:rPr>
          <w:rFonts w:ascii="Times New Roman" w:hAnsi="Times New Roman" w:cs="Times New Roman"/>
          <w:sz w:val="24"/>
          <w:szCs w:val="24"/>
        </w:rPr>
        <w:t xml:space="preserve"> respectively.</w:t>
      </w:r>
    </w:p>
    <w:p w:rsidR="00E94210" w:rsidRPr="00E94210" w:rsidRDefault="00E94210" w:rsidP="007D3846">
      <w:pPr>
        <w:spacing w:line="480" w:lineRule="auto"/>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326C23" w:rsidRDefault="00326C23" w:rsidP="007D3846">
      <w:pPr>
        <w:spacing w:line="480" w:lineRule="auto"/>
        <w:jc w:val="center"/>
        <w:rPr>
          <w:rFonts w:ascii="Times New Roman" w:hAnsi="Times New Roman" w:cs="Times New Roman"/>
          <w:sz w:val="24"/>
          <w:szCs w:val="24"/>
        </w:rPr>
      </w:pPr>
    </w:p>
    <w:p w:rsidR="007D3846" w:rsidRDefault="007D3846" w:rsidP="007D384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26C23" w:rsidRDefault="00326C23" w:rsidP="00326C23">
      <w:pPr>
        <w:spacing w:line="480" w:lineRule="auto"/>
        <w:ind w:left="720" w:hanging="720"/>
        <w:rPr>
          <w:rFonts w:ascii="Courier New" w:eastAsia="Times New Roman" w:hAnsi="Courier New" w:cs="Courier New"/>
          <w:sz w:val="20"/>
          <w:szCs w:val="20"/>
        </w:rPr>
      </w:pPr>
      <w:r w:rsidRPr="00234B68">
        <w:rPr>
          <w:rFonts w:ascii="Times New Roman" w:hAnsi="Times New Roman" w:cs="Times New Roman"/>
          <w:sz w:val="24"/>
          <w:szCs w:val="24"/>
        </w:rPr>
        <w:t>Cisco System, Inc. (2017, July 23).</w:t>
      </w:r>
      <w:r>
        <w:rPr>
          <w:rFonts w:ascii="Times New Roman" w:hAnsi="Times New Roman" w:cs="Times New Roman"/>
          <w:sz w:val="24"/>
          <w:szCs w:val="24"/>
        </w:rPr>
        <w:t xml:space="preserve"> </w:t>
      </w:r>
      <w:r w:rsidRPr="002A6CBB">
        <w:rPr>
          <w:rFonts w:ascii="Times New Roman" w:hAnsi="Times New Roman" w:cs="Times New Roman"/>
          <w:i/>
          <w:sz w:val="24"/>
          <w:szCs w:val="24"/>
        </w:rPr>
        <w:t>RMON configuration guide, Cisco IOS Release 15.S</w:t>
      </w:r>
      <w:r>
        <w:rPr>
          <w:rFonts w:ascii="Times New Roman" w:hAnsi="Times New Roman" w:cs="Times New Roman"/>
          <w:sz w:val="24"/>
          <w:szCs w:val="24"/>
        </w:rPr>
        <w:t xml:space="preserve">, </w:t>
      </w:r>
      <w:r w:rsidRPr="00234B68">
        <w:rPr>
          <w:rFonts w:ascii="Times New Roman" w:hAnsi="Times New Roman" w:cs="Times New Roman"/>
          <w:sz w:val="24"/>
          <w:szCs w:val="24"/>
        </w:rPr>
        <w:t>San</w:t>
      </w:r>
      <w:r>
        <w:rPr>
          <w:rFonts w:ascii="Times New Roman" w:hAnsi="Times New Roman" w:cs="Times New Roman"/>
          <w:sz w:val="24"/>
          <w:szCs w:val="24"/>
        </w:rPr>
        <w:t xml:space="preserve"> </w:t>
      </w:r>
      <w:r w:rsidRPr="00234B68">
        <w:rPr>
          <w:rFonts w:ascii="Times New Roman" w:hAnsi="Times New Roman" w:cs="Times New Roman"/>
          <w:sz w:val="24"/>
          <w:szCs w:val="24"/>
        </w:rPr>
        <w:t xml:space="preserve">Jose, CA: AUTHOR. </w:t>
      </w:r>
      <w:hyperlink r:id="rId7" w:history="1">
        <w:r w:rsidRPr="003A66F4">
          <w:rPr>
            <w:rStyle w:val="Hyperlink"/>
            <w:rFonts w:ascii="Times New Roman" w:hAnsi="Times New Roman" w:cs="Times New Roman"/>
            <w:i/>
            <w:sz w:val="24"/>
            <w:szCs w:val="24"/>
          </w:rPr>
          <w:t>www.cisco.com.go/cfn</w:t>
        </w:r>
      </w:hyperlink>
    </w:p>
    <w:p w:rsidR="00326C23" w:rsidRPr="0057553D" w:rsidRDefault="00326C23" w:rsidP="00326C23">
      <w:pPr>
        <w:spacing w:line="480" w:lineRule="auto"/>
        <w:ind w:left="720" w:hanging="720"/>
        <w:rPr>
          <w:rFonts w:ascii="Times New Roman" w:hAnsi="Times New Roman" w:cs="Times New Roman"/>
          <w:i/>
          <w:sz w:val="24"/>
          <w:szCs w:val="24"/>
        </w:rPr>
      </w:pPr>
      <w:r w:rsidRPr="0057553D">
        <w:rPr>
          <w:rFonts w:ascii="Times New Roman" w:eastAsia="Times New Roman" w:hAnsi="Times New Roman" w:cs="Times New Roman"/>
          <w:sz w:val="24"/>
          <w:szCs w:val="24"/>
        </w:rPr>
        <w:t>Cole, R., Kalbfleisch</w:t>
      </w:r>
      <w:r>
        <w:rPr>
          <w:rFonts w:ascii="Times New Roman" w:eastAsia="Times New Roman" w:hAnsi="Times New Roman" w:cs="Times New Roman"/>
          <w:sz w:val="24"/>
          <w:szCs w:val="24"/>
        </w:rPr>
        <w:t>, C. &amp;</w:t>
      </w:r>
      <w:r w:rsidRPr="0057553D">
        <w:rPr>
          <w:rFonts w:ascii="Times New Roman" w:eastAsia="Times New Roman" w:hAnsi="Times New Roman" w:cs="Times New Roman"/>
          <w:sz w:val="24"/>
          <w:szCs w:val="24"/>
        </w:rPr>
        <w:t xml:space="preserve"> Romascanu, D.(2003). “</w:t>
      </w:r>
      <w:r w:rsidRPr="0057553D">
        <w:rPr>
          <w:rFonts w:ascii="Times New Roman" w:hAnsi="Times New Roman" w:cs="Times New Roman"/>
          <w:sz w:val="24"/>
          <w:szCs w:val="24"/>
        </w:rPr>
        <w:t xml:space="preserve">Introduction to the Remote Monitoring (RMON) family of MIB module,” </w:t>
      </w:r>
      <w:r w:rsidRPr="0057553D">
        <w:rPr>
          <w:rFonts w:ascii="Times New Roman" w:hAnsi="Times New Roman" w:cs="Times New Roman"/>
          <w:i/>
          <w:sz w:val="24"/>
          <w:szCs w:val="24"/>
        </w:rPr>
        <w:t xml:space="preserve">The Internet Society, </w:t>
      </w:r>
      <w:r w:rsidRPr="0057553D">
        <w:rPr>
          <w:rFonts w:ascii="Times New Roman" w:hAnsi="Times New Roman" w:cs="Times New Roman"/>
          <w:sz w:val="24"/>
          <w:szCs w:val="24"/>
        </w:rPr>
        <w:t>Issue 3577</w:t>
      </w:r>
      <w:r>
        <w:rPr>
          <w:rFonts w:ascii="Times New Roman" w:hAnsi="Times New Roman" w:cs="Times New Roman"/>
          <w:sz w:val="24"/>
          <w:szCs w:val="24"/>
        </w:rPr>
        <w:t>, PP.1-31</w:t>
      </w:r>
    </w:p>
    <w:p w:rsidR="00326C23" w:rsidRPr="007D3846" w:rsidRDefault="00326C23" w:rsidP="00326C23">
      <w:pPr>
        <w:spacing w:line="480" w:lineRule="auto"/>
        <w:ind w:left="720" w:hanging="720"/>
        <w:rPr>
          <w:rFonts w:ascii="Times New Roman" w:hAnsi="Times New Roman" w:cs="Times New Roman"/>
          <w:sz w:val="24"/>
          <w:szCs w:val="24"/>
        </w:rPr>
      </w:pPr>
      <w:r w:rsidRPr="007D3846">
        <w:rPr>
          <w:rFonts w:ascii="Times New Roman" w:hAnsi="Times New Roman" w:cs="Times New Roman"/>
          <w:sz w:val="24"/>
          <w:szCs w:val="24"/>
        </w:rPr>
        <w:t xml:space="preserve">Karris, S. (2009). </w:t>
      </w:r>
      <w:r w:rsidRPr="007D3846">
        <w:rPr>
          <w:rFonts w:ascii="Times New Roman" w:hAnsi="Times New Roman" w:cs="Times New Roman"/>
          <w:i/>
          <w:iCs/>
          <w:sz w:val="24"/>
          <w:szCs w:val="24"/>
        </w:rPr>
        <w:t>Networks: Design and management</w:t>
      </w:r>
      <w:r>
        <w:rPr>
          <w:rFonts w:ascii="Times New Roman" w:hAnsi="Times New Roman" w:cs="Times New Roman"/>
          <w:i/>
          <w:iCs/>
          <w:sz w:val="24"/>
          <w:szCs w:val="24"/>
        </w:rPr>
        <w:t xml:space="preserve">, </w:t>
      </w:r>
      <w:r w:rsidRPr="005653DD">
        <w:rPr>
          <w:rFonts w:ascii="Times New Roman" w:hAnsi="Times New Roman" w:cs="Times New Roman"/>
          <w:iCs/>
          <w:sz w:val="24"/>
          <w:szCs w:val="24"/>
        </w:rPr>
        <w:t>Second Edition</w:t>
      </w:r>
      <w:r>
        <w:rPr>
          <w:rFonts w:ascii="Times New Roman" w:hAnsi="Times New Roman" w:cs="Times New Roman"/>
          <w:i/>
          <w:iCs/>
          <w:sz w:val="24"/>
          <w:szCs w:val="24"/>
        </w:rPr>
        <w:t>,</w:t>
      </w:r>
      <w:r w:rsidRPr="007D3846">
        <w:rPr>
          <w:rFonts w:ascii="Times New Roman" w:hAnsi="Times New Roman" w:cs="Times New Roman"/>
          <w:sz w:val="24"/>
          <w:szCs w:val="24"/>
        </w:rPr>
        <w:t xml:space="preserve"> Fremont, CA: Orchard Publications</w:t>
      </w:r>
    </w:p>
    <w:p w:rsidR="00326C23" w:rsidRPr="007D3846" w:rsidRDefault="00326C23" w:rsidP="00326C23">
      <w:pPr>
        <w:spacing w:line="480" w:lineRule="auto"/>
        <w:ind w:left="720" w:hanging="720"/>
        <w:rPr>
          <w:rFonts w:ascii="Times New Roman" w:hAnsi="Times New Roman" w:cs="Times New Roman"/>
          <w:sz w:val="24"/>
          <w:szCs w:val="24"/>
        </w:rPr>
      </w:pPr>
      <w:r w:rsidRPr="007D3846">
        <w:rPr>
          <w:rFonts w:ascii="Times New Roman" w:hAnsi="Times New Roman" w:cs="Times New Roman"/>
          <w:sz w:val="24"/>
          <w:szCs w:val="24"/>
        </w:rPr>
        <w:t xml:space="preserve">Miller, P. (2009). </w:t>
      </w:r>
      <w:r w:rsidRPr="007D3846">
        <w:rPr>
          <w:rFonts w:ascii="Times New Roman" w:hAnsi="Times New Roman" w:cs="Times New Roman"/>
          <w:i/>
          <w:sz w:val="24"/>
          <w:szCs w:val="24"/>
        </w:rPr>
        <w:t>TCP/IP: The Ultimate Protocol Guide, Volume 2</w:t>
      </w:r>
      <w:r w:rsidRPr="007D3846">
        <w:rPr>
          <w:rFonts w:ascii="Times New Roman" w:hAnsi="Times New Roman" w:cs="Times New Roman"/>
          <w:sz w:val="24"/>
          <w:szCs w:val="24"/>
        </w:rPr>
        <w:t>, Universal-Publishers</w:t>
      </w:r>
    </w:p>
    <w:p w:rsidR="00326C23" w:rsidRPr="007D3846" w:rsidRDefault="00326C23" w:rsidP="00326C23">
      <w:pPr>
        <w:spacing w:line="480" w:lineRule="auto"/>
        <w:ind w:left="720" w:hanging="720"/>
        <w:rPr>
          <w:rFonts w:ascii="Times New Roman" w:hAnsi="Times New Roman" w:cs="Times New Roman"/>
          <w:i/>
          <w:sz w:val="24"/>
          <w:szCs w:val="24"/>
        </w:rPr>
      </w:pPr>
      <w:r w:rsidRPr="007D3846">
        <w:rPr>
          <w:rFonts w:ascii="Times New Roman" w:hAnsi="Times New Roman" w:cs="Times New Roman"/>
          <w:sz w:val="24"/>
          <w:szCs w:val="24"/>
        </w:rPr>
        <w:t>Rouse, M. &amp; Horner, D. (</w:t>
      </w:r>
      <w:r w:rsidRPr="006E44BE">
        <w:rPr>
          <w:rFonts w:ascii="Times New Roman" w:hAnsi="Times New Roman" w:cs="Times New Roman"/>
          <w:noProof/>
          <w:sz w:val="24"/>
          <w:szCs w:val="24"/>
        </w:rPr>
        <w:t>November</w:t>
      </w:r>
      <w:r w:rsidRPr="007D3846">
        <w:rPr>
          <w:rFonts w:ascii="Times New Roman" w:hAnsi="Times New Roman" w:cs="Times New Roman"/>
          <w:sz w:val="24"/>
          <w:szCs w:val="24"/>
        </w:rPr>
        <w:t xml:space="preserve"> 2010). “RMON (Remote Network Monitoring),” </w:t>
      </w:r>
      <w:r w:rsidRPr="007D3846">
        <w:rPr>
          <w:rFonts w:ascii="Times New Roman" w:hAnsi="Times New Roman" w:cs="Times New Roman"/>
          <w:i/>
          <w:sz w:val="24"/>
          <w:szCs w:val="24"/>
        </w:rPr>
        <w:t xml:space="preserve">The TechTarget.com. </w:t>
      </w:r>
      <w:r w:rsidRPr="007D3846">
        <w:rPr>
          <w:rFonts w:ascii="Times New Roman" w:hAnsi="Times New Roman" w:cs="Times New Roman"/>
          <w:sz w:val="24"/>
          <w:szCs w:val="24"/>
        </w:rPr>
        <w:t>Retrieved from:</w:t>
      </w:r>
      <w:hyperlink r:id="rId8" w:history="1">
        <w:r w:rsidRPr="003A66F4">
          <w:rPr>
            <w:rStyle w:val="Hyperlink"/>
            <w:rFonts w:ascii="Times New Roman" w:hAnsi="Times New Roman" w:cs="Times New Roman"/>
            <w:sz w:val="24"/>
            <w:szCs w:val="24"/>
          </w:rPr>
          <w:t>www.</w:t>
        </w:r>
        <w:r w:rsidRPr="003A66F4">
          <w:rPr>
            <w:rStyle w:val="Hyperlink"/>
            <w:rFonts w:ascii="Times New Roman" w:hAnsi="Times New Roman" w:cs="Times New Roman"/>
            <w:i/>
            <w:sz w:val="24"/>
            <w:szCs w:val="24"/>
          </w:rPr>
          <w:t>searchmobilecomputing.techtarget.com/definition/RMON</w:t>
        </w:r>
      </w:hyperlink>
      <w:r w:rsidRPr="007D3846">
        <w:rPr>
          <w:rFonts w:ascii="Times New Roman" w:hAnsi="Times New Roman" w:cs="Times New Roman"/>
          <w:sz w:val="24"/>
          <w:szCs w:val="24"/>
        </w:rPr>
        <w:t xml:space="preserve"> [ACCESSED ON May 28, 2019]</w:t>
      </w:r>
    </w:p>
    <w:p w:rsidR="00D3674D" w:rsidRPr="00D3674D" w:rsidRDefault="00D3674D" w:rsidP="00D36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D3674D">
        <w:rPr>
          <w:rFonts w:ascii="Courier New" w:eastAsia="Times New Roman" w:hAnsi="Courier New" w:cs="Courier New"/>
          <w:sz w:val="20"/>
          <w:szCs w:val="20"/>
        </w:rPr>
        <w:t xml:space="preserve">                                            </w:t>
      </w:r>
    </w:p>
    <w:p w:rsidR="00D3674D" w:rsidRPr="00C17D63" w:rsidRDefault="00D3674D" w:rsidP="00C17D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D3674D">
        <w:rPr>
          <w:rFonts w:ascii="Courier New" w:eastAsia="Times New Roman" w:hAnsi="Courier New" w:cs="Courier New"/>
          <w:sz w:val="20"/>
          <w:szCs w:val="20"/>
        </w:rPr>
        <w:t xml:space="preserve">                               </w:t>
      </w:r>
      <w:r w:rsidR="00C17D63">
        <w:rPr>
          <w:rFonts w:ascii="Courier New" w:eastAsia="Times New Roman" w:hAnsi="Courier New" w:cs="Courier New"/>
          <w:sz w:val="20"/>
          <w:szCs w:val="20"/>
        </w:rPr>
        <w:t xml:space="preserve">                             </w:t>
      </w:r>
    </w:p>
    <w:p w:rsidR="00C17D63" w:rsidRPr="00C17D63" w:rsidRDefault="00C17D63" w:rsidP="00C17D63"/>
    <w:p w:rsidR="00857F90" w:rsidRPr="00857F90" w:rsidRDefault="00857F90" w:rsidP="00ED37F0"/>
    <w:sectPr w:rsidR="00857F90" w:rsidRPr="00857F90" w:rsidSect="00C8627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D28" w:rsidRDefault="002E3D28" w:rsidP="00C86273">
      <w:pPr>
        <w:spacing w:after="0" w:line="240" w:lineRule="auto"/>
      </w:pPr>
      <w:r>
        <w:separator/>
      </w:r>
    </w:p>
  </w:endnote>
  <w:endnote w:type="continuationSeparator" w:id="0">
    <w:p w:rsidR="002E3D28" w:rsidRDefault="002E3D28" w:rsidP="00C86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D28" w:rsidRDefault="002E3D28" w:rsidP="00C86273">
      <w:pPr>
        <w:spacing w:after="0" w:line="240" w:lineRule="auto"/>
      </w:pPr>
      <w:r>
        <w:separator/>
      </w:r>
    </w:p>
  </w:footnote>
  <w:footnote w:type="continuationSeparator" w:id="0">
    <w:p w:rsidR="002E3D28" w:rsidRDefault="002E3D28" w:rsidP="00C862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23" w:rsidRPr="00C86273" w:rsidRDefault="00326C23">
    <w:pPr>
      <w:pStyle w:val="Header"/>
      <w:rPr>
        <w:rFonts w:ascii="Times New Roman" w:hAnsi="Times New Roman" w:cs="Times New Roman"/>
        <w:sz w:val="24"/>
        <w:szCs w:val="24"/>
      </w:rPr>
    </w:pPr>
    <w:r w:rsidRPr="00C86273">
      <w:rPr>
        <w:rFonts w:ascii="Times New Roman" w:hAnsi="Times New Roman" w:cs="Times New Roman"/>
        <w:sz w:val="24"/>
        <w:szCs w:val="24"/>
      </w:rPr>
      <w:t>RMON PROBES AND IDENTITY</w:t>
    </w:r>
    <w:r>
      <w:rPr>
        <w:rFonts w:ascii="Times New Roman" w:hAnsi="Times New Roman" w:cs="Times New Roman"/>
        <w:sz w:val="24"/>
        <w:szCs w:val="24"/>
      </w:rPr>
      <w:tab/>
    </w:r>
    <w:r>
      <w:rPr>
        <w:rFonts w:ascii="Times New Roman" w:hAnsi="Times New Roman" w:cs="Times New Roman"/>
        <w:sz w:val="24"/>
        <w:szCs w:val="24"/>
      </w:rPr>
      <w:tab/>
    </w:r>
    <w:r w:rsidRPr="00C86273">
      <w:rPr>
        <w:rFonts w:ascii="Times New Roman" w:hAnsi="Times New Roman" w:cs="Times New Roman"/>
        <w:sz w:val="24"/>
        <w:szCs w:val="24"/>
      </w:rPr>
      <w:fldChar w:fldCharType="begin"/>
    </w:r>
    <w:r w:rsidRPr="00C86273">
      <w:rPr>
        <w:rFonts w:ascii="Times New Roman" w:hAnsi="Times New Roman" w:cs="Times New Roman"/>
        <w:sz w:val="24"/>
        <w:szCs w:val="24"/>
      </w:rPr>
      <w:instrText xml:space="preserve"> PAGE   \* MERGEFORMAT </w:instrText>
    </w:r>
    <w:r w:rsidRPr="00C86273">
      <w:rPr>
        <w:rFonts w:ascii="Times New Roman" w:hAnsi="Times New Roman" w:cs="Times New Roman"/>
        <w:sz w:val="24"/>
        <w:szCs w:val="24"/>
      </w:rPr>
      <w:fldChar w:fldCharType="separate"/>
    </w:r>
    <w:r w:rsidR="00491C22">
      <w:rPr>
        <w:rFonts w:ascii="Times New Roman" w:hAnsi="Times New Roman" w:cs="Times New Roman"/>
        <w:noProof/>
        <w:sz w:val="24"/>
        <w:szCs w:val="24"/>
      </w:rPr>
      <w:t>2</w:t>
    </w:r>
    <w:r w:rsidRPr="00C8627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6C23" w:rsidRPr="00C86273" w:rsidRDefault="00326C23">
    <w:pPr>
      <w:pStyle w:val="Header"/>
      <w:rPr>
        <w:rFonts w:ascii="Times New Roman" w:hAnsi="Times New Roman" w:cs="Times New Roman"/>
        <w:sz w:val="24"/>
        <w:szCs w:val="24"/>
      </w:rPr>
    </w:pPr>
    <w:r w:rsidRPr="00C86273">
      <w:rPr>
        <w:rFonts w:ascii="Times New Roman" w:hAnsi="Times New Roman" w:cs="Times New Roman"/>
        <w:sz w:val="24"/>
        <w:szCs w:val="24"/>
      </w:rPr>
      <w:t>Running Head: RMON PROBES AND IDENTITY</w:t>
    </w:r>
    <w:r>
      <w:rPr>
        <w:rFonts w:ascii="Times New Roman" w:hAnsi="Times New Roman" w:cs="Times New Roman"/>
        <w:sz w:val="24"/>
        <w:szCs w:val="24"/>
      </w:rPr>
      <w:tab/>
    </w:r>
    <w:r>
      <w:rPr>
        <w:rFonts w:ascii="Times New Roman" w:hAnsi="Times New Roman" w:cs="Times New Roman"/>
        <w:sz w:val="24"/>
        <w:szCs w:val="24"/>
      </w:rPr>
      <w:tab/>
    </w:r>
    <w:r w:rsidRPr="00C86273">
      <w:rPr>
        <w:rFonts w:ascii="Times New Roman" w:hAnsi="Times New Roman" w:cs="Times New Roman"/>
        <w:sz w:val="24"/>
        <w:szCs w:val="24"/>
      </w:rPr>
      <w:fldChar w:fldCharType="begin"/>
    </w:r>
    <w:r w:rsidRPr="00C86273">
      <w:rPr>
        <w:rFonts w:ascii="Times New Roman" w:hAnsi="Times New Roman" w:cs="Times New Roman"/>
        <w:sz w:val="24"/>
        <w:szCs w:val="24"/>
      </w:rPr>
      <w:instrText xml:space="preserve"> PAGE   \* MERGEFORMAT </w:instrText>
    </w:r>
    <w:r w:rsidRPr="00C86273">
      <w:rPr>
        <w:rFonts w:ascii="Times New Roman" w:hAnsi="Times New Roman" w:cs="Times New Roman"/>
        <w:sz w:val="24"/>
        <w:szCs w:val="24"/>
      </w:rPr>
      <w:fldChar w:fldCharType="separate"/>
    </w:r>
    <w:r w:rsidR="00491C22">
      <w:rPr>
        <w:rFonts w:ascii="Times New Roman" w:hAnsi="Times New Roman" w:cs="Times New Roman"/>
        <w:noProof/>
        <w:sz w:val="24"/>
        <w:szCs w:val="24"/>
      </w:rPr>
      <w:t>1</w:t>
    </w:r>
    <w:r w:rsidRPr="00C8627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Y1NDQ3MzK3MDIzNzVX0lEKTi0uzszPAykwqgUAYn33tCwAAAA="/>
  </w:docVars>
  <w:rsids>
    <w:rsidRoot w:val="002D2761"/>
    <w:rsid w:val="0000654F"/>
    <w:rsid w:val="00007796"/>
    <w:rsid w:val="00014AB5"/>
    <w:rsid w:val="00016422"/>
    <w:rsid w:val="000234F5"/>
    <w:rsid w:val="00035D4B"/>
    <w:rsid w:val="000430D0"/>
    <w:rsid w:val="00050C81"/>
    <w:rsid w:val="0005619E"/>
    <w:rsid w:val="00060137"/>
    <w:rsid w:val="00062520"/>
    <w:rsid w:val="00070DF9"/>
    <w:rsid w:val="00092372"/>
    <w:rsid w:val="00097BDB"/>
    <w:rsid w:val="000A564B"/>
    <w:rsid w:val="000A704A"/>
    <w:rsid w:val="000B6BC1"/>
    <w:rsid w:val="000C51BC"/>
    <w:rsid w:val="000F27D4"/>
    <w:rsid w:val="000F2A1C"/>
    <w:rsid w:val="00116F28"/>
    <w:rsid w:val="00127131"/>
    <w:rsid w:val="0014480F"/>
    <w:rsid w:val="001503F1"/>
    <w:rsid w:val="0016402C"/>
    <w:rsid w:val="0016469F"/>
    <w:rsid w:val="00170B53"/>
    <w:rsid w:val="00170F39"/>
    <w:rsid w:val="001777B2"/>
    <w:rsid w:val="0018620F"/>
    <w:rsid w:val="00192F1A"/>
    <w:rsid w:val="00193703"/>
    <w:rsid w:val="0019719E"/>
    <w:rsid w:val="001A0F6D"/>
    <w:rsid w:val="001A7F26"/>
    <w:rsid w:val="001B6F4A"/>
    <w:rsid w:val="001C16DB"/>
    <w:rsid w:val="001C5A26"/>
    <w:rsid w:val="001E07FB"/>
    <w:rsid w:val="001E0ABC"/>
    <w:rsid w:val="001F1EAC"/>
    <w:rsid w:val="001F5351"/>
    <w:rsid w:val="001F7C2B"/>
    <w:rsid w:val="0021390F"/>
    <w:rsid w:val="00231FA8"/>
    <w:rsid w:val="002347A7"/>
    <w:rsid w:val="00254AE6"/>
    <w:rsid w:val="00261B32"/>
    <w:rsid w:val="00261E1E"/>
    <w:rsid w:val="0026331F"/>
    <w:rsid w:val="002752FA"/>
    <w:rsid w:val="002A455B"/>
    <w:rsid w:val="002A6CBB"/>
    <w:rsid w:val="002B22DB"/>
    <w:rsid w:val="002D2761"/>
    <w:rsid w:val="002E3D28"/>
    <w:rsid w:val="002F7A4B"/>
    <w:rsid w:val="00302125"/>
    <w:rsid w:val="003068E8"/>
    <w:rsid w:val="0032617F"/>
    <w:rsid w:val="00326C23"/>
    <w:rsid w:val="00330D59"/>
    <w:rsid w:val="003606B5"/>
    <w:rsid w:val="00371E7E"/>
    <w:rsid w:val="003760DE"/>
    <w:rsid w:val="003773CD"/>
    <w:rsid w:val="00385B71"/>
    <w:rsid w:val="003D4BC8"/>
    <w:rsid w:val="003F7763"/>
    <w:rsid w:val="0040603C"/>
    <w:rsid w:val="004330C9"/>
    <w:rsid w:val="00462600"/>
    <w:rsid w:val="00464D34"/>
    <w:rsid w:val="00491C22"/>
    <w:rsid w:val="004959D4"/>
    <w:rsid w:val="004A3491"/>
    <w:rsid w:val="004B329F"/>
    <w:rsid w:val="004B6406"/>
    <w:rsid w:val="004B6D61"/>
    <w:rsid w:val="004D100A"/>
    <w:rsid w:val="004D4220"/>
    <w:rsid w:val="004E3311"/>
    <w:rsid w:val="004F47DB"/>
    <w:rsid w:val="0053286D"/>
    <w:rsid w:val="005352A6"/>
    <w:rsid w:val="00545549"/>
    <w:rsid w:val="00553D42"/>
    <w:rsid w:val="00560394"/>
    <w:rsid w:val="00562FBE"/>
    <w:rsid w:val="005653DD"/>
    <w:rsid w:val="00572282"/>
    <w:rsid w:val="0057553D"/>
    <w:rsid w:val="00576D8A"/>
    <w:rsid w:val="0058490A"/>
    <w:rsid w:val="00597E60"/>
    <w:rsid w:val="005A1DDA"/>
    <w:rsid w:val="005A4859"/>
    <w:rsid w:val="005B6C9E"/>
    <w:rsid w:val="005F0494"/>
    <w:rsid w:val="005F490F"/>
    <w:rsid w:val="00604667"/>
    <w:rsid w:val="00622F70"/>
    <w:rsid w:val="00624407"/>
    <w:rsid w:val="00624802"/>
    <w:rsid w:val="00627EB1"/>
    <w:rsid w:val="006531BC"/>
    <w:rsid w:val="00654A70"/>
    <w:rsid w:val="00663B92"/>
    <w:rsid w:val="00675713"/>
    <w:rsid w:val="00680598"/>
    <w:rsid w:val="006922DB"/>
    <w:rsid w:val="006A5A3B"/>
    <w:rsid w:val="006A7A5D"/>
    <w:rsid w:val="006D2862"/>
    <w:rsid w:val="006D43E6"/>
    <w:rsid w:val="006E44BE"/>
    <w:rsid w:val="006E5CD7"/>
    <w:rsid w:val="007019FE"/>
    <w:rsid w:val="00707F7D"/>
    <w:rsid w:val="00724BAA"/>
    <w:rsid w:val="00726320"/>
    <w:rsid w:val="00731AE7"/>
    <w:rsid w:val="00751675"/>
    <w:rsid w:val="0075569D"/>
    <w:rsid w:val="00760847"/>
    <w:rsid w:val="00772FF2"/>
    <w:rsid w:val="0077747B"/>
    <w:rsid w:val="007829A7"/>
    <w:rsid w:val="007A0B2F"/>
    <w:rsid w:val="007A124E"/>
    <w:rsid w:val="007B3B47"/>
    <w:rsid w:val="007D1239"/>
    <w:rsid w:val="007D3846"/>
    <w:rsid w:val="007E46D2"/>
    <w:rsid w:val="007E4B91"/>
    <w:rsid w:val="007E55ED"/>
    <w:rsid w:val="00800EAE"/>
    <w:rsid w:val="0081012F"/>
    <w:rsid w:val="00832FE4"/>
    <w:rsid w:val="00833435"/>
    <w:rsid w:val="0085221C"/>
    <w:rsid w:val="00855DDC"/>
    <w:rsid w:val="00857F90"/>
    <w:rsid w:val="0088343E"/>
    <w:rsid w:val="008A3CDD"/>
    <w:rsid w:val="008B3C7F"/>
    <w:rsid w:val="008D3C47"/>
    <w:rsid w:val="008D7EDC"/>
    <w:rsid w:val="008E266E"/>
    <w:rsid w:val="008E27CB"/>
    <w:rsid w:val="008F26D7"/>
    <w:rsid w:val="00917EE1"/>
    <w:rsid w:val="00931F32"/>
    <w:rsid w:val="009348F8"/>
    <w:rsid w:val="00947710"/>
    <w:rsid w:val="0097465E"/>
    <w:rsid w:val="00974FD9"/>
    <w:rsid w:val="00976283"/>
    <w:rsid w:val="0098043A"/>
    <w:rsid w:val="0098189F"/>
    <w:rsid w:val="0098338F"/>
    <w:rsid w:val="00995192"/>
    <w:rsid w:val="009951AC"/>
    <w:rsid w:val="009A3442"/>
    <w:rsid w:val="009A3C89"/>
    <w:rsid w:val="009B785F"/>
    <w:rsid w:val="009C379A"/>
    <w:rsid w:val="00A34B9C"/>
    <w:rsid w:val="00A902ED"/>
    <w:rsid w:val="00A90FDB"/>
    <w:rsid w:val="00AC070A"/>
    <w:rsid w:val="00AD2AC3"/>
    <w:rsid w:val="00AE5F06"/>
    <w:rsid w:val="00B14A98"/>
    <w:rsid w:val="00B32194"/>
    <w:rsid w:val="00B35C1F"/>
    <w:rsid w:val="00B556F3"/>
    <w:rsid w:val="00B5582C"/>
    <w:rsid w:val="00B5658A"/>
    <w:rsid w:val="00B874EC"/>
    <w:rsid w:val="00B877F8"/>
    <w:rsid w:val="00B94830"/>
    <w:rsid w:val="00B950F6"/>
    <w:rsid w:val="00BA08B8"/>
    <w:rsid w:val="00BC0715"/>
    <w:rsid w:val="00BC1564"/>
    <w:rsid w:val="00BC192D"/>
    <w:rsid w:val="00BC33EE"/>
    <w:rsid w:val="00BC6185"/>
    <w:rsid w:val="00BC7043"/>
    <w:rsid w:val="00BE0083"/>
    <w:rsid w:val="00BF298B"/>
    <w:rsid w:val="00C07E79"/>
    <w:rsid w:val="00C17D63"/>
    <w:rsid w:val="00C37F89"/>
    <w:rsid w:val="00C417F4"/>
    <w:rsid w:val="00C43722"/>
    <w:rsid w:val="00C51BA0"/>
    <w:rsid w:val="00C72CCD"/>
    <w:rsid w:val="00C76F70"/>
    <w:rsid w:val="00C855BE"/>
    <w:rsid w:val="00C86273"/>
    <w:rsid w:val="00C86785"/>
    <w:rsid w:val="00CC2A64"/>
    <w:rsid w:val="00CD3FEE"/>
    <w:rsid w:val="00CD4EB4"/>
    <w:rsid w:val="00CD72C1"/>
    <w:rsid w:val="00CE73F1"/>
    <w:rsid w:val="00D02C13"/>
    <w:rsid w:val="00D035DC"/>
    <w:rsid w:val="00D06169"/>
    <w:rsid w:val="00D22750"/>
    <w:rsid w:val="00D27929"/>
    <w:rsid w:val="00D3674D"/>
    <w:rsid w:val="00D400CE"/>
    <w:rsid w:val="00D4501E"/>
    <w:rsid w:val="00D74962"/>
    <w:rsid w:val="00D84E08"/>
    <w:rsid w:val="00DA1A35"/>
    <w:rsid w:val="00DB10A0"/>
    <w:rsid w:val="00DB536B"/>
    <w:rsid w:val="00DC53FC"/>
    <w:rsid w:val="00DC7A15"/>
    <w:rsid w:val="00DD0A8D"/>
    <w:rsid w:val="00DE7C8D"/>
    <w:rsid w:val="00DF0082"/>
    <w:rsid w:val="00DF5AD3"/>
    <w:rsid w:val="00E2678D"/>
    <w:rsid w:val="00E45021"/>
    <w:rsid w:val="00E56CDE"/>
    <w:rsid w:val="00E67AB6"/>
    <w:rsid w:val="00E8752E"/>
    <w:rsid w:val="00E94210"/>
    <w:rsid w:val="00EA0BFD"/>
    <w:rsid w:val="00EA7A86"/>
    <w:rsid w:val="00EB5C8E"/>
    <w:rsid w:val="00ED0DA7"/>
    <w:rsid w:val="00ED37F0"/>
    <w:rsid w:val="00F0017C"/>
    <w:rsid w:val="00F00E1D"/>
    <w:rsid w:val="00F16E34"/>
    <w:rsid w:val="00F237C8"/>
    <w:rsid w:val="00F2441F"/>
    <w:rsid w:val="00F35883"/>
    <w:rsid w:val="00F430E5"/>
    <w:rsid w:val="00F520D8"/>
    <w:rsid w:val="00F618AB"/>
    <w:rsid w:val="00F626A5"/>
    <w:rsid w:val="00F724BA"/>
    <w:rsid w:val="00F756BC"/>
    <w:rsid w:val="00F873D4"/>
    <w:rsid w:val="00F959AB"/>
    <w:rsid w:val="00FA0500"/>
    <w:rsid w:val="00FA104C"/>
    <w:rsid w:val="00FF4A20"/>
    <w:rsid w:val="00FF4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17D6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37F0"/>
    <w:rPr>
      <w:color w:val="0000FF"/>
      <w:u w:val="single"/>
    </w:rPr>
  </w:style>
  <w:style w:type="paragraph" w:styleId="Header">
    <w:name w:val="header"/>
    <w:basedOn w:val="Normal"/>
    <w:link w:val="HeaderChar"/>
    <w:uiPriority w:val="99"/>
    <w:unhideWhenUsed/>
    <w:rsid w:val="00C86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273"/>
  </w:style>
  <w:style w:type="paragraph" w:styleId="Footer">
    <w:name w:val="footer"/>
    <w:basedOn w:val="Normal"/>
    <w:link w:val="FooterChar"/>
    <w:uiPriority w:val="99"/>
    <w:unhideWhenUsed/>
    <w:rsid w:val="00C86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273"/>
  </w:style>
  <w:style w:type="paragraph" w:styleId="BalloonText">
    <w:name w:val="Balloon Text"/>
    <w:basedOn w:val="Normal"/>
    <w:link w:val="BalloonTextChar"/>
    <w:uiPriority w:val="99"/>
    <w:semiHidden/>
    <w:unhideWhenUsed/>
    <w:rsid w:val="00BF29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98B"/>
    <w:rPr>
      <w:rFonts w:ascii="Tahoma" w:hAnsi="Tahoma" w:cs="Tahoma"/>
      <w:sz w:val="16"/>
      <w:szCs w:val="16"/>
    </w:rPr>
  </w:style>
  <w:style w:type="paragraph" w:styleId="HTMLPreformatted">
    <w:name w:val="HTML Preformatted"/>
    <w:basedOn w:val="Normal"/>
    <w:link w:val="HTMLPreformattedChar"/>
    <w:uiPriority w:val="99"/>
    <w:semiHidden/>
    <w:unhideWhenUsed/>
    <w:rsid w:val="00D36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3674D"/>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C17D63"/>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7537602">
      <w:bodyDiv w:val="1"/>
      <w:marLeft w:val="0"/>
      <w:marRight w:val="0"/>
      <w:marTop w:val="0"/>
      <w:marBottom w:val="0"/>
      <w:divBdr>
        <w:top w:val="none" w:sz="0" w:space="0" w:color="auto"/>
        <w:left w:val="none" w:sz="0" w:space="0" w:color="auto"/>
        <w:bottom w:val="none" w:sz="0" w:space="0" w:color="auto"/>
        <w:right w:val="none" w:sz="0" w:space="0" w:color="auto"/>
      </w:divBdr>
    </w:div>
    <w:div w:id="1445224339">
      <w:bodyDiv w:val="1"/>
      <w:marLeft w:val="0"/>
      <w:marRight w:val="0"/>
      <w:marTop w:val="0"/>
      <w:marBottom w:val="0"/>
      <w:divBdr>
        <w:top w:val="none" w:sz="0" w:space="0" w:color="auto"/>
        <w:left w:val="none" w:sz="0" w:space="0" w:color="auto"/>
        <w:bottom w:val="none" w:sz="0" w:space="0" w:color="auto"/>
        <w:right w:val="none" w:sz="0" w:space="0" w:color="auto"/>
      </w:divBdr>
    </w:div>
    <w:div w:id="1602494534">
      <w:bodyDiv w:val="1"/>
      <w:marLeft w:val="0"/>
      <w:marRight w:val="0"/>
      <w:marTop w:val="0"/>
      <w:marBottom w:val="0"/>
      <w:divBdr>
        <w:top w:val="none" w:sz="0" w:space="0" w:color="auto"/>
        <w:left w:val="none" w:sz="0" w:space="0" w:color="auto"/>
        <w:bottom w:val="none" w:sz="0" w:space="0" w:color="auto"/>
        <w:right w:val="none" w:sz="0" w:space="0" w:color="auto"/>
      </w:divBdr>
    </w:div>
    <w:div w:id="193700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archmobilecomputing.techtarget.com/definition/RMON" TargetMode="External"/><Relationship Id="rId3" Type="http://schemas.openxmlformats.org/officeDocument/2006/relationships/settings" Target="settings.xml"/><Relationship Id="rId7" Type="http://schemas.openxmlformats.org/officeDocument/2006/relationships/hyperlink" Target="http://www.cisco.com.go/cf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Kar09</b:Tag>
    <b:SourceType>Book</b:SourceType>
    <b:Guid>{5902A661-4A45-4543-93DE-A95AFBBBDE57}</b:Guid>
    <b:Title>Networks: Design and management. </b:Title>
    <b:Year>2009</b:Year>
    <b:City>Fremont, CA</b:City>
    <b:Publisher>Orchard Publications</b:Publisher>
    <b:Author>
      <b:Author>
        <b:NameList>
          <b:Person>
            <b:Last>Karris</b:Last>
          </b:Person>
        </b:NameList>
      </b:Author>
    </b:Author>
    <b:RefOrder>3</b:RefOrder>
  </b:Source>
  <b:Source>
    <b:Tag>Mil09</b:Tag>
    <b:SourceType>Book</b:SourceType>
    <b:Guid>{8E02AC01-BB3F-4D38-83DB-1ED7A913E3CE}</b:Guid>
    <b:Title>TCP/IP: The Ultimate Protocol Guide, Volume 2,</b:Title>
    <b:Year>2009</b:Year>
    <b:Publisher> Universal-Publishers</b:Publisher>
    <b:Author>
      <b:Author>
        <b:NameList>
          <b:Person>
            <b:Last>Miller</b:Last>
            <b:First>p</b:First>
          </b:Person>
        </b:NameList>
      </b:Author>
    </b:Author>
    <b:RefOrder>1</b:RefOrder>
  </b:Source>
  <b:Source>
    <b:Tag>Rou10</b:Tag>
    <b:SourceType>ArticleInAPeriodical</b:SourceType>
    <b:Guid>{94B7913E-C4FC-4C56-9D83-39C47D61BDF9}</b:Guid>
    <b:Title>“RMON (Remote Network Monitoring),”</b:Title>
    <b:Year>2010</b:Year>
    <b:PeriodicalTitle>The TechTarget.com</b:PeriodicalTitle>
    <b:Month>(November</b:Month>
    <b:Author>
      <b:Author>
        <b:NameList>
          <b:Person>
            <b:Last>Rouse</b:Last>
          </b:Person>
          <b:Person>
            <b:Last>Horner</b:Last>
          </b:Person>
        </b:NameList>
      </b:Author>
    </b:Author>
    <b:RefOrder>2</b:RefOrder>
  </b:Source>
  <b:Source>
    <b:Tag>Cis17</b:Tag>
    <b:SourceType>Book</b:SourceType>
    <b:Guid>{63FF5789-6A36-45F5-95A6-89524A73D02A}</b:Guid>
    <b:Title>SNMP configuration guide, Cisco IOS Release 12.4.</b:Title>
    <b:Year>2017</b:Year>
    <b:Author>
      <b:Author>
        <b:Corporate>Cisco System Inc</b:Corporate>
      </b:Author>
    </b:Author>
    <b:City>San Jose, CA:</b:City>
    <b:Publisher>AUTHOR</b:Publisher>
    <b:RefOrder>5</b:RefOrder>
  </b:Source>
  <b:Source>
    <b:Tag>Col03</b:Tag>
    <b:SourceType>JournalArticle</b:SourceType>
    <b:Guid>{487A6826-D323-4EE1-A714-748D96A4FD08}</b:Guid>
    <b:Title>Introduction to the Remote Monitoring (RMON) family of MIB module,” , Issue 3577</b:Title>
    <b:Year>2003</b:Year>
    <b:JournalName>The Internet Society</b:JournalName>
    <b:Author>
      <b:Author>
        <b:NameList>
          <b:Person>
            <b:Last>Cole</b:Last>
          </b:Person>
          <b:Person>
            <b:Last>Kalbfleisch</b:Last>
          </b:Person>
          <b:Person>
            <b:Last>Romascanu</b:Last>
          </b:Person>
        </b:NameList>
      </b:Author>
    </b:Author>
    <b:RefOrder>4</b:RefOrder>
  </b:Source>
</b:Sources>
</file>

<file path=customXml/itemProps1.xml><?xml version="1.0" encoding="utf-8"?>
<ds:datastoreItem xmlns:ds="http://schemas.openxmlformats.org/officeDocument/2006/customXml" ds:itemID="{8C33F431-B3E6-4DA3-B272-0D4558A93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1577</Words>
  <Characters>8991</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2019-05-30T00:29:00Z</dcterms:created>
  <dcterms:modified xsi:type="dcterms:W3CDTF">2019-05-30T00:29:00Z</dcterms:modified>
</cp:coreProperties>
</file>